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AF449F" w:rsidRDefault="00AF449F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AF449F" w:rsidRPr="00AF449F" w:rsidRDefault="00AF449F" w:rsidP="00AF449F">
      <w:pPr>
        <w:pStyle w:val="Paragrafobase"/>
        <w:suppressAutoHyphens/>
        <w:spacing w:after="240" w:line="240" w:lineRule="auto"/>
        <w:jc w:val="both"/>
        <w:rPr>
          <w:rFonts w:ascii="Calibri" w:hAnsi="Calibri" w:cs="Calibri"/>
          <w:color w:val="262626" w:themeColor="text1" w:themeTint="D9"/>
        </w:rPr>
      </w:pPr>
    </w:p>
    <w:bookmarkStart w:id="0" w:name="Elenco12"/>
    <w:p w:rsidR="00AF449F" w:rsidRPr="00284067" w:rsidRDefault="00AF449F" w:rsidP="00AF449F">
      <w:pPr>
        <w:spacing w:after="0"/>
        <w:ind w:left="4956" w:firstLine="708"/>
        <w:rPr>
          <w:rFonts w:ascii="Verdana" w:hAnsi="Verdana"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begin">
          <w:ffData>
            <w:name w:val="Elenco12"/>
            <w:enabled/>
            <w:calcOnExit w:val="0"/>
            <w:ddList>
              <w:result w:val="1"/>
              <w:listEntry w:val="Spett.le"/>
              <w:listEntry w:val="Egr. Sig."/>
            </w:ddList>
          </w:ffData>
        </w:fldChar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instrText xml:space="preserve"> FORMDROPDOWN </w:instrText>
      </w:r>
      <w:r w:rsidR="000D5DD4" w:rsidRPr="00284067">
        <w:rPr>
          <w:rFonts w:ascii="Verdana" w:hAnsi="Verdana"/>
          <w:color w:val="17365D" w:themeColor="text2" w:themeShade="BF"/>
          <w:sz w:val="20"/>
          <w:szCs w:val="20"/>
        </w:rPr>
      </w:r>
      <w:r w:rsidR="000D5DD4"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separate"/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end"/>
      </w:r>
      <w:bookmarkEnd w:id="0"/>
    </w:p>
    <w:p w:rsidR="00AF449F" w:rsidRPr="00284067" w:rsidRDefault="00AF449F" w:rsidP="00AF449F">
      <w:pPr>
        <w:spacing w:after="0"/>
        <w:ind w:left="4956" w:firstLine="708"/>
        <w:rPr>
          <w:rFonts w:ascii="Verdana" w:hAnsi="Verdana"/>
          <w:b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Pr="00284067">
        <w:rPr>
          <w:rFonts w:ascii="Verdana" w:hAnsi="Verdana"/>
          <w:b/>
          <w:color w:val="17365D" w:themeColor="text2" w:themeShade="BF"/>
          <w:sz w:val="20"/>
          <w:szCs w:val="20"/>
        </w:rPr>
        <w:instrText xml:space="preserve"> FORMTEXT </w:instrText>
      </w:r>
      <w:r w:rsidRPr="00284067">
        <w:rPr>
          <w:rFonts w:ascii="Verdana" w:hAnsi="Verdana"/>
          <w:b/>
          <w:color w:val="17365D" w:themeColor="text2" w:themeShade="BF"/>
          <w:sz w:val="20"/>
          <w:szCs w:val="20"/>
        </w:rPr>
      </w:r>
      <w:r w:rsidRPr="002840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separate"/>
      </w:r>
      <w:r w:rsidRPr="00284067">
        <w:rPr>
          <w:rFonts w:ascii="Verdana" w:hAnsi="Verdana"/>
          <w:b/>
          <w:noProof/>
          <w:color w:val="17365D" w:themeColor="text2" w:themeShade="BF"/>
          <w:sz w:val="20"/>
          <w:szCs w:val="20"/>
        </w:rPr>
        <w:t>COLOMBINI dr. GIORGIO</w:t>
      </w:r>
      <w:r w:rsidRPr="00284067">
        <w:rPr>
          <w:rFonts w:ascii="Verdana" w:hAnsi="Verdana"/>
          <w:b/>
          <w:color w:val="17365D" w:themeColor="text2" w:themeShade="BF"/>
          <w:sz w:val="20"/>
          <w:szCs w:val="20"/>
        </w:rPr>
        <w:fldChar w:fldCharType="end"/>
      </w:r>
    </w:p>
    <w:p w:rsidR="00AF449F" w:rsidRPr="00284067" w:rsidRDefault="00AF449F" w:rsidP="00AF449F">
      <w:pPr>
        <w:spacing w:after="0"/>
        <w:ind w:left="4239"/>
        <w:rPr>
          <w:rFonts w:ascii="Verdana" w:hAnsi="Verdana"/>
          <w:b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color w:val="17365D" w:themeColor="text2" w:themeShade="BF"/>
          <w:sz w:val="20"/>
          <w:szCs w:val="20"/>
        </w:rPr>
        <w:t xml:space="preserve">         </w:t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  <w:t xml:space="preserve"> </w:t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instrText xml:space="preserve"> FORMTEXT </w:instrText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separate"/>
      </w:r>
      <w:r w:rsidRPr="00284067">
        <w:rPr>
          <w:rFonts w:ascii="Verdana" w:hAnsi="Verdana"/>
          <w:noProof/>
          <w:color w:val="17365D" w:themeColor="text2" w:themeShade="BF"/>
          <w:sz w:val="20"/>
          <w:szCs w:val="20"/>
        </w:rPr>
        <w:t>Via Belvedere 32</w:t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end"/>
      </w:r>
      <w:r w:rsidRPr="00284067">
        <w:rPr>
          <w:rFonts w:ascii="Verdana" w:hAnsi="Verdana"/>
          <w:b/>
          <w:color w:val="17365D" w:themeColor="text2" w:themeShade="BF"/>
          <w:sz w:val="20"/>
          <w:szCs w:val="20"/>
        </w:rPr>
        <w:tab/>
      </w:r>
      <w:r w:rsidRPr="00284067">
        <w:rPr>
          <w:rFonts w:ascii="Verdana" w:hAnsi="Verdana"/>
          <w:b/>
          <w:color w:val="17365D" w:themeColor="text2" w:themeShade="BF"/>
          <w:sz w:val="20"/>
          <w:szCs w:val="20"/>
        </w:rPr>
        <w:tab/>
      </w:r>
    </w:p>
    <w:p w:rsidR="00AF449F" w:rsidRPr="00284067" w:rsidRDefault="00AF449F" w:rsidP="00AF449F">
      <w:pPr>
        <w:spacing w:after="0"/>
        <w:ind w:left="4956" w:firstLine="708"/>
        <w:rPr>
          <w:rFonts w:ascii="Verdana" w:hAnsi="Verdana"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instrText xml:space="preserve"> FORMTEXT </w:instrText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separate"/>
      </w:r>
      <w:r w:rsidRPr="00284067">
        <w:rPr>
          <w:rFonts w:ascii="Verdana" w:hAnsi="Verdana"/>
          <w:noProof/>
          <w:color w:val="17365D" w:themeColor="text2" w:themeShade="BF"/>
          <w:sz w:val="20"/>
          <w:szCs w:val="20"/>
        </w:rPr>
        <w:t>Lecco</w:t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end"/>
      </w:r>
    </w:p>
    <w:p w:rsidR="00AF449F" w:rsidRPr="00284067" w:rsidRDefault="00AF449F" w:rsidP="00AF449F">
      <w:pPr>
        <w:spacing w:after="0"/>
        <w:ind w:left="4956" w:firstLine="708"/>
        <w:rPr>
          <w:rFonts w:ascii="Verdana" w:hAnsi="Verdana"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color w:val="17365D" w:themeColor="text2" w:themeShade="BF"/>
          <w:sz w:val="20"/>
          <w:szCs w:val="20"/>
        </w:rPr>
        <w:t xml:space="preserve">C.F.:  </w:t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instrText xml:space="preserve"> FORMTEXT </w:instrText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separate"/>
      </w:r>
      <w:r w:rsidRPr="00284067">
        <w:rPr>
          <w:rFonts w:ascii="Verdana" w:hAnsi="Verdana"/>
          <w:noProof/>
          <w:color w:val="17365D" w:themeColor="text2" w:themeShade="BF"/>
          <w:sz w:val="20"/>
          <w:szCs w:val="20"/>
        </w:rPr>
        <w:t>01485150138</w:t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end"/>
      </w:r>
    </w:p>
    <w:p w:rsidR="00AF449F" w:rsidRPr="00284067" w:rsidRDefault="00AF449F" w:rsidP="00AF449F">
      <w:pPr>
        <w:pStyle w:val="Titolo5"/>
        <w:spacing w:after="0"/>
        <w:rPr>
          <w:rFonts w:ascii="Verdana" w:hAnsi="Verdana"/>
          <w:i w:val="0"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i w:val="0"/>
          <w:color w:val="17365D" w:themeColor="text2" w:themeShade="BF"/>
          <w:sz w:val="20"/>
          <w:szCs w:val="20"/>
        </w:rPr>
        <w:tab/>
      </w:r>
    </w:p>
    <w:p w:rsidR="00AF449F" w:rsidRPr="00284067" w:rsidRDefault="00AF449F" w:rsidP="00AF449F">
      <w:pPr>
        <w:spacing w:after="0"/>
        <w:ind w:left="142"/>
        <w:rPr>
          <w:rFonts w:ascii="Verdana" w:hAnsi="Verdana"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color w:val="17365D" w:themeColor="text2" w:themeShade="BF"/>
          <w:sz w:val="20"/>
          <w:szCs w:val="20"/>
        </w:rPr>
        <w:t xml:space="preserve">Monza, </w:t>
      </w:r>
      <w:bookmarkStart w:id="1" w:name="Testo6"/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instrText xml:space="preserve"> FORMTEXT </w:instrText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separate"/>
      </w:r>
      <w:r w:rsidRPr="00284067">
        <w:rPr>
          <w:rFonts w:ascii="Verdana" w:hAnsi="Verdana"/>
          <w:noProof/>
          <w:color w:val="17365D" w:themeColor="text2" w:themeShade="BF"/>
          <w:sz w:val="20"/>
          <w:szCs w:val="20"/>
        </w:rPr>
        <w:t>20/11/2013</w:t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end"/>
      </w:r>
      <w:bookmarkEnd w:id="1"/>
    </w:p>
    <w:p w:rsidR="00AF449F" w:rsidRPr="00284067" w:rsidRDefault="00AF449F" w:rsidP="00AF449F">
      <w:pPr>
        <w:spacing w:after="0"/>
        <w:ind w:left="142"/>
        <w:rPr>
          <w:rFonts w:ascii="Verdana" w:hAnsi="Verdana"/>
          <w:color w:val="17365D" w:themeColor="text2" w:themeShade="BF"/>
          <w:sz w:val="20"/>
          <w:szCs w:val="20"/>
        </w:rPr>
      </w:pPr>
    </w:p>
    <w:tbl>
      <w:tblPr>
        <w:tblW w:w="9923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3"/>
      </w:tblGrid>
      <w:tr w:rsidR="00AF449F" w:rsidRPr="00284067" w:rsidTr="00AF449F">
        <w:tc>
          <w:tcPr>
            <w:tcW w:w="9923" w:type="dxa"/>
            <w:tcBorders>
              <w:bottom w:val="single" w:sz="12" w:space="0" w:color="000000"/>
            </w:tcBorders>
          </w:tcPr>
          <w:p w:rsidR="00AF449F" w:rsidRPr="00284067" w:rsidRDefault="00AF449F" w:rsidP="00AF449F">
            <w:pPr>
              <w:pStyle w:val="Titolo2"/>
              <w:ind w:left="142" w:right="497"/>
              <w:jc w:val="center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PROTEZIONE UFFICIO REALE </w:t>
            </w:r>
            <w:r w:rsidRPr="000E4F6A">
              <w:rPr>
                <w:rFonts w:ascii="Verdana" w:hAnsi="Verdana"/>
                <w:color w:val="17365D" w:themeColor="text2" w:themeShade="BF"/>
                <w:sz w:val="14"/>
                <w:szCs w:val="20"/>
              </w:rPr>
              <w:t>(</w:t>
            </w:r>
            <w:proofErr w:type="spellStart"/>
            <w:r w:rsidRPr="000E4F6A">
              <w:rPr>
                <w:rFonts w:ascii="Verdana" w:hAnsi="Verdana"/>
                <w:color w:val="17365D" w:themeColor="text2" w:themeShade="BF"/>
                <w:sz w:val="14"/>
                <w:szCs w:val="20"/>
              </w:rPr>
              <w:t>mod</w:t>
            </w:r>
            <w:proofErr w:type="spellEnd"/>
            <w:r w:rsidRPr="000E4F6A">
              <w:rPr>
                <w:rFonts w:ascii="Verdana" w:hAnsi="Verdana"/>
                <w:color w:val="17365D" w:themeColor="text2" w:themeShade="BF"/>
                <w:sz w:val="14"/>
                <w:szCs w:val="20"/>
              </w:rPr>
              <w:t>. 5413/FI INC)</w:t>
            </w:r>
          </w:p>
        </w:tc>
      </w:tr>
    </w:tbl>
    <w:p w:rsidR="00AF449F" w:rsidRPr="00284067" w:rsidRDefault="00AF449F" w:rsidP="00AF449F">
      <w:pPr>
        <w:spacing w:after="0"/>
        <w:ind w:left="142"/>
        <w:rPr>
          <w:rFonts w:ascii="Verdana" w:hAnsi="Verdana"/>
          <w:color w:val="17365D" w:themeColor="text2" w:themeShade="BF"/>
          <w:sz w:val="20"/>
          <w:szCs w:val="20"/>
        </w:rPr>
      </w:pPr>
    </w:p>
    <w:p w:rsidR="00AF449F" w:rsidRPr="00284067" w:rsidRDefault="00AF449F" w:rsidP="00AF449F">
      <w:pPr>
        <w:numPr>
          <w:ilvl w:val="0"/>
          <w:numId w:val="20"/>
        </w:numPr>
        <w:tabs>
          <w:tab w:val="clear" w:pos="360"/>
          <w:tab w:val="num" w:pos="502"/>
        </w:tabs>
        <w:spacing w:after="0"/>
        <w:ind w:left="502"/>
        <w:rPr>
          <w:rFonts w:ascii="Verdana" w:hAnsi="Verdana"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color w:val="17365D" w:themeColor="text2" w:themeShade="BF"/>
          <w:sz w:val="20"/>
          <w:szCs w:val="20"/>
        </w:rPr>
        <w:t xml:space="preserve">Ubicazione uffici: </w:t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instrText xml:space="preserve"> FORMTEXT </w:instrText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separate"/>
      </w:r>
      <w:bookmarkStart w:id="2" w:name="_GoBack"/>
      <w:r w:rsidRPr="00284067">
        <w:rPr>
          <w:rFonts w:ascii="Verdana" w:hAnsi="Verdana"/>
          <w:color w:val="17365D" w:themeColor="text2" w:themeShade="BF"/>
          <w:sz w:val="20"/>
          <w:szCs w:val="20"/>
        </w:rPr>
        <w:t>idem</w:t>
      </w:r>
      <w:bookmarkEnd w:id="2"/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end"/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 xml:space="preserve">  - Piano </w:t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instrText xml:space="preserve"> FORMTEXT </w:instrText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separate"/>
      </w:r>
      <w:r w:rsidRPr="00284067">
        <w:rPr>
          <w:rFonts w:ascii="Verdana" w:hAnsi="Verdana"/>
          <w:noProof/>
          <w:color w:val="17365D" w:themeColor="text2" w:themeShade="BF"/>
          <w:sz w:val="20"/>
          <w:szCs w:val="20"/>
        </w:rPr>
        <w:t>terreno</w:t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fldChar w:fldCharType="end"/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  <w:t xml:space="preserve"> </w:t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  <w:t xml:space="preserve"> </w:t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  <w:t xml:space="preserve"> </w:t>
      </w:r>
    </w:p>
    <w:p w:rsidR="00AF449F" w:rsidRPr="00284067" w:rsidRDefault="00AF449F" w:rsidP="00AF449F">
      <w:pPr>
        <w:spacing w:after="0"/>
        <w:rPr>
          <w:rFonts w:ascii="Verdana" w:hAnsi="Verdana"/>
          <w:color w:val="17365D" w:themeColor="text2" w:themeShade="BF"/>
          <w:sz w:val="20"/>
          <w:szCs w:val="20"/>
        </w:rPr>
      </w:pPr>
    </w:p>
    <w:tbl>
      <w:tblPr>
        <w:tblW w:w="10083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2127"/>
        <w:gridCol w:w="160"/>
      </w:tblGrid>
      <w:tr w:rsidR="00284067" w:rsidRPr="00284067" w:rsidTr="00AF449F">
        <w:trPr>
          <w:gridAfter w:val="1"/>
          <w:wAfter w:w="160" w:type="dxa"/>
          <w:cantSplit/>
        </w:trPr>
        <w:tc>
          <w:tcPr>
            <w:tcW w:w="9923" w:type="dxa"/>
            <w:gridSpan w:val="2"/>
            <w:tcBorders>
              <w:bottom w:val="single" w:sz="12" w:space="0" w:color="000000"/>
            </w:tcBorders>
          </w:tcPr>
          <w:p w:rsidR="00AF449F" w:rsidRPr="00284067" w:rsidRDefault="00AF449F" w:rsidP="00AF449F">
            <w:pPr>
              <w:pStyle w:val="Titolo4"/>
              <w:rPr>
                <w:rFonts w:ascii="Verdana" w:hAnsi="Verdana"/>
                <w:i w:val="0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i w:val="0"/>
                <w:color w:val="17365D" w:themeColor="text2" w:themeShade="BF"/>
                <w:sz w:val="20"/>
                <w:szCs w:val="20"/>
              </w:rPr>
              <w:t>SEZIONE INCENDIO</w:t>
            </w:r>
          </w:p>
        </w:tc>
      </w:tr>
      <w:tr w:rsidR="00284067" w:rsidRPr="00284067" w:rsidTr="00AF449F">
        <w:trPr>
          <w:gridAfter w:val="1"/>
          <w:wAfter w:w="160" w:type="dxa"/>
        </w:trPr>
        <w:tc>
          <w:tcPr>
            <w:tcW w:w="7796" w:type="dxa"/>
            <w:tcBorders>
              <w:top w:val="nil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Fabbricato (a valore intero)</w:t>
            </w:r>
          </w:p>
        </w:tc>
        <w:tc>
          <w:tcPr>
            <w:tcW w:w="2127" w:type="dxa"/>
            <w:tcBorders>
              <w:top w:val="nil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>100.000,00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84067" w:rsidRPr="00284067" w:rsidTr="00AF449F">
        <w:trPr>
          <w:gridAfter w:val="1"/>
          <w:wAfter w:w="160" w:type="dxa"/>
        </w:trPr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Contenuto (</w:t>
            </w: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 primo rischio assoluto"/>
                    <w:listEntry w:val="a valore intero"/>
                  </w:ddList>
                </w:ffData>
              </w:fldChar>
            </w: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="000D5DD4"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r>
            <w:r w:rsidR="000D5DD4"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fldChar w:fldCharType="end"/>
            </w: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>150.000,00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84067" w:rsidRPr="00284067" w:rsidTr="00AF449F">
        <w:trPr>
          <w:gridAfter w:val="1"/>
          <w:wAfter w:w="160" w:type="dxa"/>
        </w:trPr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Rischio locativo (a valore intero)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>0,00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84067" w:rsidRPr="00284067" w:rsidTr="00AF449F">
        <w:trPr>
          <w:gridAfter w:val="1"/>
          <w:wAfter w:w="160" w:type="dxa"/>
        </w:trPr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Condizioni Facoltative: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284067" w:rsidRPr="00284067" w:rsidTr="00AF449F">
        <w:trPr>
          <w:gridAfter w:val="1"/>
          <w:wAfter w:w="160" w:type="dxa"/>
        </w:trPr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A – Eventi socio-politici (scoperto 10% minimo € 250)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9"/>
                  <w:enabled/>
                  <w:calcOnExit w:val="0"/>
                  <w:ddList>
                    <w:result w:val="1"/>
                    <w:listEntry w:val="escluso"/>
                    <w:listEntry w:val="compreso"/>
                  </w:ddList>
                </w:ffData>
              </w:fldCha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="000D5DD4"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r>
            <w:r w:rsidR="000D5DD4"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84067" w:rsidRPr="00284067" w:rsidTr="00AF449F">
        <w:trPr>
          <w:gridAfter w:val="1"/>
          <w:wAfter w:w="160" w:type="dxa"/>
        </w:trPr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B – Ricorso terzi 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>500.000,00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84067" w:rsidRPr="00284067" w:rsidTr="00AF449F">
        <w:tc>
          <w:tcPr>
            <w:tcW w:w="99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>Garanzia base: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incendio, fulmine, esplosione, scoppio; 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caduta aerei, urto veicoli, onda sonica, rovina di ascensori;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rimpiazzo combustibile, fumi, gas e vapori;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fenomeno elettrico (franchigia € 150 e </w:t>
            </w:r>
            <w:proofErr w:type="spellStart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€ 5.500 per anno assicurativo);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spargimenti di acqua per rottura accidentale o gelo (franchigia € 250 e </w:t>
            </w:r>
            <w:proofErr w:type="spellStart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€ 20.000 per anno assicurativo);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vento e grandine (scoperto 10% minimo € 200 e </w:t>
            </w:r>
            <w:proofErr w:type="spellStart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70% delle somme </w:t>
            </w:r>
            <w:proofErr w:type="spellStart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ass.te</w:t>
            </w:r>
            <w:proofErr w:type="spellEnd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);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ricostruzione documenti cartacei entro 12 mesi da sinistro (</w:t>
            </w:r>
            <w:proofErr w:type="spellStart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20% del contenuto);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onorari periti, consulenti, professionisti (</w:t>
            </w:r>
            <w:proofErr w:type="spellStart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€ 1.500 per anno assicurativo)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ricerca e riparazione del guasto di tubazioni di acqua (franchigia € 150 e </w:t>
            </w:r>
            <w:proofErr w:type="spellStart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€ 3.000 per anno assicurativo);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spese di demolizione e sgombero dei residui del sinistro (</w:t>
            </w:r>
            <w:proofErr w:type="spellStart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€ 5.000 per anno assicurativo);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spese di rimozione e ricollocamento (</w:t>
            </w:r>
            <w:proofErr w:type="spellStart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€ 5.000 per anno assicurativo);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bookmarkStart w:id="3" w:name="OLE_LINK1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indennità aggiuntiva forfettaria pari al 10% dell’indennizzo;</w:t>
            </w:r>
          </w:p>
          <w:bookmarkEnd w:id="3"/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colpa grave dell’Assicurato e familiari conviventi, dolo delle persone di cui debba rispondere a norma di legge.</w:t>
            </w:r>
          </w:p>
        </w:tc>
        <w:tc>
          <w:tcPr>
            <w:tcW w:w="160" w:type="dxa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ind w:left="-495"/>
              <w:jc w:val="center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</w:p>
        </w:tc>
      </w:tr>
      <w:tr w:rsidR="00284067" w:rsidRPr="00284067" w:rsidTr="00AF449F">
        <w:trPr>
          <w:gridAfter w:val="1"/>
          <w:wAfter w:w="160" w:type="dxa"/>
        </w:trPr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</w:p>
        </w:tc>
      </w:tr>
      <w:tr w:rsidR="00284067" w:rsidRPr="00284067" w:rsidTr="00AF449F">
        <w:trPr>
          <w:gridAfter w:val="1"/>
          <w:wAfter w:w="160" w:type="dxa"/>
        </w:trPr>
        <w:tc>
          <w:tcPr>
            <w:tcW w:w="7796" w:type="dxa"/>
            <w:tcBorders>
              <w:top w:val="single" w:sz="6" w:space="0" w:color="000000"/>
            </w:tcBorders>
          </w:tcPr>
          <w:p w:rsidR="00AF449F" w:rsidRPr="00284067" w:rsidRDefault="00AF449F" w:rsidP="00AF449F">
            <w:pPr>
              <w:pStyle w:val="Titolo7"/>
              <w:rPr>
                <w:rFonts w:ascii="Verdana" w:hAnsi="Verdana"/>
                <w:b/>
                <w:i w:val="0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i w:val="0"/>
                <w:color w:val="17365D" w:themeColor="text2" w:themeShade="BF"/>
                <w:sz w:val="20"/>
                <w:szCs w:val="20"/>
              </w:rPr>
              <w:t>SEZIONE CRISTALLI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</w:p>
        </w:tc>
      </w:tr>
      <w:tr w:rsidR="00284067" w:rsidRPr="00284067" w:rsidTr="00AF449F">
        <w:trPr>
          <w:gridAfter w:val="1"/>
          <w:wAfter w:w="160" w:type="dxa"/>
        </w:trPr>
        <w:tc>
          <w:tcPr>
            <w:tcW w:w="7796" w:type="dxa"/>
            <w:tcBorders>
              <w:top w:val="single" w:sz="6" w:space="0" w:color="000000"/>
              <w:bottom w:val="single" w:sz="4" w:space="0" w:color="auto"/>
            </w:tcBorders>
          </w:tcPr>
          <w:p w:rsidR="00AF449F" w:rsidRPr="00284067" w:rsidRDefault="00AF449F" w:rsidP="00AF449F">
            <w:p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A primo rischio assoluto 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>2.000,00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84067" w:rsidRPr="00284067" w:rsidTr="00AF449F">
        <w:trPr>
          <w:gridAfter w:val="1"/>
          <w:wAfter w:w="160" w:type="dxa"/>
        </w:trPr>
        <w:tc>
          <w:tcPr>
            <w:tcW w:w="7796" w:type="dxa"/>
            <w:tcBorders>
              <w:top w:val="single" w:sz="4" w:space="0" w:color="auto"/>
            </w:tcBorders>
          </w:tcPr>
          <w:p w:rsidR="00AF449F" w:rsidRPr="00284067" w:rsidRDefault="00AF449F" w:rsidP="00AF449F">
            <w:pPr>
              <w:pStyle w:val="Titolo7"/>
              <w:rPr>
                <w:rFonts w:ascii="Verdana" w:hAnsi="Verdana"/>
                <w:b/>
                <w:i w:val="0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i w:val="0"/>
                <w:color w:val="17365D" w:themeColor="text2" w:themeShade="BF"/>
                <w:sz w:val="20"/>
                <w:szCs w:val="20"/>
              </w:rPr>
              <w:t>GARANZIA FURTO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</w:p>
        </w:tc>
      </w:tr>
      <w:tr w:rsidR="00284067" w:rsidRPr="00284067" w:rsidTr="00AF449F">
        <w:trPr>
          <w:gridAfter w:val="1"/>
          <w:wAfter w:w="160" w:type="dxa"/>
        </w:trPr>
        <w:tc>
          <w:tcPr>
            <w:tcW w:w="7796" w:type="dxa"/>
            <w:tcBorders>
              <w:top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Contenuto a primo rischio assoluto 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>20.000,00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84067" w:rsidRPr="00284067" w:rsidTr="00AF449F">
        <w:trPr>
          <w:gridAfter w:val="1"/>
          <w:wAfter w:w="160" w:type="dxa"/>
        </w:trPr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Aumento indennizzo dei valori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bookmarkStart w:id="4" w:name="Elenco10"/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>0,00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AF449F" w:rsidRPr="00284067" w:rsidRDefault="00AF449F" w:rsidP="00AF449F">
      <w:pPr>
        <w:spacing w:after="0"/>
        <w:rPr>
          <w:rFonts w:ascii="Verdana" w:hAnsi="Verdana"/>
          <w:b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color w:val="17365D" w:themeColor="text2" w:themeShade="BF"/>
          <w:sz w:val="20"/>
          <w:szCs w:val="20"/>
        </w:rPr>
        <w:t xml:space="preserve">    </w:t>
      </w:r>
      <w:r w:rsidRPr="00284067">
        <w:rPr>
          <w:rFonts w:ascii="Verdana" w:hAnsi="Verdana"/>
          <w:b/>
          <w:color w:val="17365D" w:themeColor="text2" w:themeShade="BF"/>
          <w:sz w:val="20"/>
          <w:szCs w:val="20"/>
        </w:rPr>
        <w:t>Garanzia base:</w:t>
      </w:r>
    </w:p>
    <w:p w:rsidR="00AF449F" w:rsidRPr="00284067" w:rsidRDefault="00AF449F" w:rsidP="00AF449F">
      <w:pPr>
        <w:numPr>
          <w:ilvl w:val="0"/>
          <w:numId w:val="19"/>
        </w:numPr>
        <w:spacing w:after="0"/>
        <w:ind w:left="142" w:firstLine="0"/>
        <w:rPr>
          <w:rFonts w:ascii="Verdana" w:hAnsi="Verdana"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color w:val="17365D" w:themeColor="text2" w:themeShade="BF"/>
          <w:sz w:val="20"/>
          <w:szCs w:val="20"/>
        </w:rPr>
        <w:t>furto, rapina ed estorsione;</w:t>
      </w:r>
    </w:p>
    <w:p w:rsidR="00AF449F" w:rsidRPr="00284067" w:rsidRDefault="00AF449F" w:rsidP="00AF449F">
      <w:pPr>
        <w:numPr>
          <w:ilvl w:val="0"/>
          <w:numId w:val="19"/>
        </w:numPr>
        <w:spacing w:after="0"/>
        <w:ind w:left="142" w:firstLine="0"/>
        <w:rPr>
          <w:rFonts w:ascii="Verdana" w:hAnsi="Verdana"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color w:val="17365D" w:themeColor="text2" w:themeShade="BF"/>
          <w:sz w:val="20"/>
          <w:szCs w:val="20"/>
        </w:rPr>
        <w:lastRenderedPageBreak/>
        <w:t>portavalori non nominato (scoperto 10%)</w:t>
      </w:r>
    </w:p>
    <w:p w:rsidR="00284067" w:rsidRPr="00284067" w:rsidRDefault="00AF449F" w:rsidP="00AF449F">
      <w:pPr>
        <w:numPr>
          <w:ilvl w:val="0"/>
          <w:numId w:val="19"/>
        </w:numPr>
        <w:spacing w:after="0"/>
        <w:ind w:left="142" w:firstLine="0"/>
        <w:rPr>
          <w:rFonts w:ascii="Verdana" w:hAnsi="Verdana"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color w:val="17365D" w:themeColor="text2" w:themeShade="BF"/>
          <w:sz w:val="20"/>
          <w:szCs w:val="20"/>
        </w:rPr>
        <w:t>furto di fissi ed infissi delle parti comuni e danni agli stessi causati dai ladri (fino al 10%</w:t>
      </w:r>
    </w:p>
    <w:p w:rsidR="00AF449F" w:rsidRPr="00284067" w:rsidRDefault="00284067" w:rsidP="00284067">
      <w:pPr>
        <w:spacing w:after="0"/>
        <w:ind w:left="142"/>
        <w:rPr>
          <w:rFonts w:ascii="Verdana" w:hAnsi="Verdana"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color w:val="17365D" w:themeColor="text2" w:themeShade="BF"/>
          <w:sz w:val="20"/>
          <w:szCs w:val="20"/>
        </w:rPr>
        <w:t xml:space="preserve">  </w:t>
      </w:r>
      <w:r w:rsidR="00AF449F" w:rsidRPr="00284067">
        <w:rPr>
          <w:rFonts w:ascii="Verdana" w:hAnsi="Verdana"/>
          <w:color w:val="17365D" w:themeColor="text2" w:themeShade="BF"/>
          <w:sz w:val="20"/>
          <w:szCs w:val="20"/>
        </w:rPr>
        <w:t xml:space="preserve"> della somma </w:t>
      </w:r>
      <w:proofErr w:type="spellStart"/>
      <w:r w:rsidR="00AF449F" w:rsidRPr="00284067">
        <w:rPr>
          <w:rFonts w:ascii="Verdana" w:hAnsi="Verdana"/>
          <w:color w:val="17365D" w:themeColor="text2" w:themeShade="BF"/>
          <w:sz w:val="20"/>
          <w:szCs w:val="20"/>
        </w:rPr>
        <w:t>ass.ta</w:t>
      </w:r>
      <w:proofErr w:type="spellEnd"/>
      <w:r w:rsidRPr="00284067">
        <w:rPr>
          <w:rFonts w:ascii="Verdana" w:hAnsi="Verdana"/>
          <w:color w:val="17365D" w:themeColor="text2" w:themeShade="BF"/>
          <w:sz w:val="20"/>
          <w:szCs w:val="20"/>
        </w:rPr>
        <w:t xml:space="preserve"> </w:t>
      </w:r>
      <w:r w:rsidR="00AF449F" w:rsidRPr="00284067">
        <w:rPr>
          <w:rFonts w:ascii="Verdana" w:hAnsi="Verdana"/>
          <w:color w:val="17365D" w:themeColor="text2" w:themeShade="BF"/>
          <w:sz w:val="20"/>
          <w:szCs w:val="20"/>
        </w:rPr>
        <w:t>con il minimo di € 500);</w:t>
      </w:r>
    </w:p>
    <w:p w:rsidR="00284067" w:rsidRPr="00284067" w:rsidRDefault="00AF449F" w:rsidP="00AF449F">
      <w:pPr>
        <w:numPr>
          <w:ilvl w:val="0"/>
          <w:numId w:val="19"/>
        </w:numPr>
        <w:spacing w:after="0"/>
        <w:ind w:left="142" w:firstLine="0"/>
        <w:rPr>
          <w:rFonts w:ascii="Verdana" w:hAnsi="Verdana"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color w:val="17365D" w:themeColor="text2" w:themeShade="BF"/>
          <w:sz w:val="20"/>
          <w:szCs w:val="20"/>
        </w:rPr>
        <w:t>installazione o potenziamento mezzi di chiusura dopo il furto (</w:t>
      </w:r>
      <w:proofErr w:type="spellStart"/>
      <w:r w:rsidRPr="00284067">
        <w:rPr>
          <w:rFonts w:ascii="Verdana" w:hAnsi="Verdana"/>
          <w:color w:val="17365D" w:themeColor="text2" w:themeShade="BF"/>
          <w:sz w:val="20"/>
          <w:szCs w:val="20"/>
        </w:rPr>
        <w:t>max</w:t>
      </w:r>
      <w:proofErr w:type="spellEnd"/>
      <w:r w:rsidRPr="00284067">
        <w:rPr>
          <w:rFonts w:ascii="Verdana" w:hAnsi="Verdana"/>
          <w:color w:val="17365D" w:themeColor="text2" w:themeShade="BF"/>
          <w:sz w:val="20"/>
          <w:szCs w:val="20"/>
        </w:rPr>
        <w:t xml:space="preserve"> 10% della somma</w:t>
      </w:r>
    </w:p>
    <w:p w:rsidR="00AF449F" w:rsidRPr="00284067" w:rsidRDefault="00284067" w:rsidP="00284067">
      <w:pPr>
        <w:spacing w:after="0"/>
        <w:ind w:left="142"/>
        <w:rPr>
          <w:rFonts w:ascii="Verdana" w:hAnsi="Verdana"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color w:val="17365D" w:themeColor="text2" w:themeShade="BF"/>
          <w:sz w:val="20"/>
          <w:szCs w:val="20"/>
        </w:rPr>
        <w:t xml:space="preserve">  </w:t>
      </w:r>
      <w:r w:rsidR="00AF449F" w:rsidRPr="00284067">
        <w:rPr>
          <w:rFonts w:ascii="Verdana" w:hAnsi="Verdana"/>
          <w:color w:val="17365D" w:themeColor="text2" w:themeShade="BF"/>
          <w:sz w:val="20"/>
          <w:szCs w:val="20"/>
        </w:rPr>
        <w:t xml:space="preserve"> assicurata al contenuto);</w:t>
      </w:r>
    </w:p>
    <w:p w:rsidR="00AF449F" w:rsidRPr="00284067" w:rsidRDefault="00AF449F" w:rsidP="00AF449F">
      <w:pPr>
        <w:numPr>
          <w:ilvl w:val="0"/>
          <w:numId w:val="19"/>
        </w:numPr>
        <w:spacing w:after="0"/>
        <w:ind w:hanging="218"/>
        <w:rPr>
          <w:rFonts w:ascii="Verdana" w:hAnsi="Verdana"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color w:val="17365D" w:themeColor="text2" w:themeShade="BF"/>
          <w:sz w:val="20"/>
          <w:szCs w:val="20"/>
        </w:rPr>
        <w:t>onorari periti, consulenti (</w:t>
      </w:r>
      <w:proofErr w:type="spellStart"/>
      <w:r w:rsidRPr="00284067">
        <w:rPr>
          <w:rFonts w:ascii="Verdana" w:hAnsi="Verdana"/>
          <w:color w:val="17365D" w:themeColor="text2" w:themeShade="BF"/>
          <w:sz w:val="20"/>
          <w:szCs w:val="20"/>
        </w:rPr>
        <w:t>max</w:t>
      </w:r>
      <w:proofErr w:type="spellEnd"/>
      <w:r w:rsidRPr="00284067">
        <w:rPr>
          <w:rFonts w:ascii="Verdana" w:hAnsi="Verdana"/>
          <w:color w:val="17365D" w:themeColor="text2" w:themeShade="BF"/>
          <w:sz w:val="20"/>
          <w:szCs w:val="20"/>
        </w:rPr>
        <w:t xml:space="preserve"> € 1.500 per anno assicurativo);</w:t>
      </w:r>
    </w:p>
    <w:p w:rsidR="00AF449F" w:rsidRPr="00284067" w:rsidRDefault="00AF449F" w:rsidP="00AF449F">
      <w:pPr>
        <w:numPr>
          <w:ilvl w:val="0"/>
          <w:numId w:val="19"/>
        </w:numPr>
        <w:spacing w:after="0"/>
        <w:ind w:hanging="218"/>
        <w:rPr>
          <w:rFonts w:ascii="Verdana" w:hAnsi="Verdana"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color w:val="17365D" w:themeColor="text2" w:themeShade="BF"/>
          <w:sz w:val="20"/>
          <w:szCs w:val="20"/>
        </w:rPr>
        <w:t>furto perpetrato utilizzando mezzi di chiusura non conformi: scoperto 20%;</w:t>
      </w:r>
    </w:p>
    <w:p w:rsidR="00AF449F" w:rsidRPr="00284067" w:rsidRDefault="00AF449F" w:rsidP="00AF449F">
      <w:pPr>
        <w:numPr>
          <w:ilvl w:val="0"/>
          <w:numId w:val="19"/>
        </w:numPr>
        <w:spacing w:after="0"/>
        <w:ind w:hanging="218"/>
        <w:rPr>
          <w:rFonts w:ascii="Verdana" w:hAnsi="Verdana"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color w:val="17365D" w:themeColor="text2" w:themeShade="BF"/>
          <w:sz w:val="20"/>
          <w:szCs w:val="20"/>
        </w:rPr>
        <w:t>danni indiretti forfettari pari al 10% dell’indennizzo;</w:t>
      </w:r>
    </w:p>
    <w:p w:rsidR="00AF449F" w:rsidRPr="00284067" w:rsidRDefault="00AF449F" w:rsidP="00AF449F">
      <w:pPr>
        <w:numPr>
          <w:ilvl w:val="0"/>
          <w:numId w:val="19"/>
        </w:numPr>
        <w:spacing w:after="0"/>
        <w:ind w:hanging="218"/>
        <w:rPr>
          <w:rFonts w:ascii="Verdana" w:hAnsi="Verdana"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color w:val="17365D" w:themeColor="text2" w:themeShade="BF"/>
          <w:sz w:val="20"/>
          <w:szCs w:val="20"/>
        </w:rPr>
        <w:t>ricostruzione documenti cartacei entro 12 mesi da sinistro (</w:t>
      </w:r>
      <w:proofErr w:type="spellStart"/>
      <w:r w:rsidRPr="00284067">
        <w:rPr>
          <w:rFonts w:ascii="Verdana" w:hAnsi="Verdana"/>
          <w:color w:val="17365D" w:themeColor="text2" w:themeShade="BF"/>
          <w:sz w:val="20"/>
          <w:szCs w:val="20"/>
        </w:rPr>
        <w:t>max</w:t>
      </w:r>
      <w:proofErr w:type="spellEnd"/>
      <w:r w:rsidRPr="00284067">
        <w:rPr>
          <w:rFonts w:ascii="Verdana" w:hAnsi="Verdana"/>
          <w:color w:val="17365D" w:themeColor="text2" w:themeShade="BF"/>
          <w:sz w:val="20"/>
          <w:szCs w:val="20"/>
        </w:rPr>
        <w:t xml:space="preserve"> 20% della somma </w:t>
      </w:r>
      <w:proofErr w:type="spellStart"/>
      <w:r w:rsidRPr="00284067">
        <w:rPr>
          <w:rFonts w:ascii="Verdana" w:hAnsi="Verdana"/>
          <w:color w:val="17365D" w:themeColor="text2" w:themeShade="BF"/>
          <w:sz w:val="20"/>
          <w:szCs w:val="20"/>
        </w:rPr>
        <w:t>ass.ta</w:t>
      </w:r>
      <w:proofErr w:type="spellEnd"/>
      <w:r w:rsidRPr="00284067">
        <w:rPr>
          <w:rFonts w:ascii="Verdana" w:hAnsi="Verdana"/>
          <w:color w:val="17365D" w:themeColor="text2" w:themeShade="BF"/>
          <w:sz w:val="20"/>
          <w:szCs w:val="20"/>
        </w:rPr>
        <w:t>).</w:t>
      </w:r>
    </w:p>
    <w:tbl>
      <w:tblPr>
        <w:tblW w:w="10630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567"/>
        <w:gridCol w:w="1701"/>
        <w:gridCol w:w="160"/>
        <w:gridCol w:w="406"/>
      </w:tblGrid>
      <w:tr w:rsidR="00284067" w:rsidRPr="00284067" w:rsidTr="00AF449F">
        <w:trPr>
          <w:gridAfter w:val="2"/>
          <w:wAfter w:w="566" w:type="dxa"/>
          <w:cantSplit/>
        </w:trPr>
        <w:tc>
          <w:tcPr>
            <w:tcW w:w="1006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AF449F" w:rsidRPr="00284067" w:rsidRDefault="00AF449F" w:rsidP="00AF449F">
            <w:pPr>
              <w:pStyle w:val="Titolo4"/>
              <w:rPr>
                <w:rFonts w:ascii="Verdana" w:hAnsi="Verdana"/>
                <w:i w:val="0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i w:val="0"/>
                <w:color w:val="17365D" w:themeColor="text2" w:themeShade="BF"/>
                <w:sz w:val="20"/>
                <w:szCs w:val="20"/>
              </w:rPr>
              <w:t>SEZIONE ELETTRONICA</w:t>
            </w:r>
          </w:p>
        </w:tc>
      </w:tr>
      <w:tr w:rsidR="00284067" w:rsidRPr="00284067" w:rsidTr="00AF449F">
        <w:trPr>
          <w:gridAfter w:val="2"/>
          <w:wAfter w:w="566" w:type="dxa"/>
        </w:trPr>
        <w:tc>
          <w:tcPr>
            <w:tcW w:w="7796" w:type="dxa"/>
            <w:tcBorders>
              <w:top w:val="nil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Apparecchiature elettroniche (a primo rischio assoluto)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>10.000,00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84067" w:rsidRPr="00284067" w:rsidTr="00AF449F">
        <w:trPr>
          <w:gridAfter w:val="2"/>
          <w:wAfter w:w="566" w:type="dxa"/>
        </w:trPr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Condizioni Facoltative: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284067" w:rsidRPr="00284067" w:rsidTr="00AF449F">
        <w:trPr>
          <w:gridAfter w:val="2"/>
          <w:wAfter w:w="566" w:type="dxa"/>
        </w:trPr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A - Beni ad impiego mobile (a primo rischio assoluto)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>2.000,00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84067" w:rsidRPr="00284067" w:rsidTr="00AF449F">
        <w:trPr>
          <w:gridAfter w:val="2"/>
          <w:wAfter w:w="566" w:type="dxa"/>
        </w:trPr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B - Aumento </w:t>
            </w:r>
            <w:proofErr w:type="spellStart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sottolimite</w:t>
            </w:r>
            <w:proofErr w:type="spellEnd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dati e relativi supporti (da € 10.000 a € 20.000)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8"/>
                  <w:enabled/>
                  <w:calcOnExit w:val="0"/>
                  <w:ddList>
                    <w:listEntry w:val="escluso"/>
                    <w:listEntry w:val="250.000,00"/>
                  </w:ddList>
                </w:ffData>
              </w:fldCha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="000D5DD4"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r>
            <w:r w:rsidR="000D5DD4"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284067" w:rsidRPr="00284067" w:rsidTr="00AF449F">
        <w:trPr>
          <w:gridAfter w:val="2"/>
          <w:wAfter w:w="566" w:type="dxa"/>
        </w:trPr>
        <w:tc>
          <w:tcPr>
            <w:tcW w:w="1006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>Limiti, scoperti e franchigie:</w:t>
            </w:r>
          </w:p>
          <w:p w:rsidR="00AF449F" w:rsidRPr="00284067" w:rsidRDefault="00AF449F" w:rsidP="00AF449F">
            <w:p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franchigia frontale € 150 salvo quanto sotto indicato: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furto perpetrato utilizzando mezzi di chiusura non conformi: scoperto 20%;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fenomeno elettrico (scoperto 10% minimo € 300);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beni ad impiego mobile (scoperto 20% minimo € 200);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atti vandalici e dolosi (scoperto 10% minimo € 150 e </w:t>
            </w:r>
            <w:proofErr w:type="spellStart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70% della somma assicurata);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ripristino dei dati e supporti (scoperto 10% minimo € 200 e limite di indennizzo € 10.000 per sinistro)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onorari perito e consulenti (€ 1.500 per anno assicurativo);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spese per proseguimento attività € 300 giornaliere (</w:t>
            </w:r>
            <w:proofErr w:type="spellStart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30 giorni)</w:t>
            </w:r>
          </w:p>
          <w:p w:rsidR="00AF449F" w:rsidRPr="00284067" w:rsidRDefault="00AF449F" w:rsidP="00AF449F">
            <w:pPr>
              <w:numPr>
                <w:ilvl w:val="0"/>
                <w:numId w:val="19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colpa grave dell’Assicurato e familiari conviventi, dolo delle persone di cui debba rispondere a norma di legge.</w:t>
            </w:r>
          </w:p>
        </w:tc>
      </w:tr>
      <w:tr w:rsidR="00284067" w:rsidRPr="00284067" w:rsidTr="00AF449F">
        <w:trPr>
          <w:gridAfter w:val="2"/>
          <w:wAfter w:w="566" w:type="dxa"/>
        </w:trPr>
        <w:tc>
          <w:tcPr>
            <w:tcW w:w="10064" w:type="dxa"/>
            <w:gridSpan w:val="3"/>
            <w:tcBorders>
              <w:bottom w:val="single" w:sz="12" w:space="0" w:color="000000"/>
            </w:tcBorders>
          </w:tcPr>
          <w:p w:rsidR="00AF449F" w:rsidRPr="00284067" w:rsidRDefault="00AF449F" w:rsidP="00AF449F">
            <w:pPr>
              <w:pStyle w:val="Titolo4"/>
              <w:rPr>
                <w:rFonts w:ascii="Verdana" w:hAnsi="Verdana"/>
                <w:i w:val="0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i w:val="0"/>
                <w:color w:val="17365D" w:themeColor="text2" w:themeShade="BF"/>
                <w:sz w:val="20"/>
                <w:szCs w:val="20"/>
              </w:rPr>
              <w:t>SEZIONE RESPONSABILITA’ CIVILE VERSO TERZI</w:t>
            </w:r>
          </w:p>
        </w:tc>
      </w:tr>
      <w:tr w:rsidR="00284067" w:rsidRPr="00284067" w:rsidTr="00AF449F">
        <w:trPr>
          <w:cantSplit/>
        </w:trPr>
        <w:tc>
          <w:tcPr>
            <w:tcW w:w="10064" w:type="dxa"/>
            <w:gridSpan w:val="3"/>
            <w:tcBorders>
              <w:top w:val="nil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>Garanzia R.C.T. e R.C.O.</w:t>
            </w:r>
          </w:p>
          <w:p w:rsidR="00AF449F" w:rsidRPr="00284067" w:rsidRDefault="00AF449F" w:rsidP="00AF449F">
            <w:pPr>
              <w:numPr>
                <w:ilvl w:val="0"/>
                <w:numId w:val="18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Responsabilità civile derivante all’Assicurato verso terzi e dipendenti;</w:t>
            </w:r>
          </w:p>
          <w:p w:rsidR="00AF449F" w:rsidRPr="00284067" w:rsidRDefault="00AF449F" w:rsidP="00AF449F">
            <w:pPr>
              <w:numPr>
                <w:ilvl w:val="0"/>
                <w:numId w:val="18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Conduzione dei locali e proprietà degli stessi nonché le parti comuni;</w:t>
            </w:r>
          </w:p>
          <w:p w:rsidR="00AF449F" w:rsidRPr="00284067" w:rsidRDefault="00AF449F" w:rsidP="00AF449F">
            <w:pPr>
              <w:numPr>
                <w:ilvl w:val="0"/>
                <w:numId w:val="18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Spargimenti di acqua  per rottura accidentale di impianti (</w:t>
            </w:r>
            <w:proofErr w:type="spellStart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€ 100.000 per anno assicurativo);</w:t>
            </w:r>
          </w:p>
          <w:p w:rsidR="00AF449F" w:rsidRPr="00284067" w:rsidRDefault="00AF449F" w:rsidP="00AF449F">
            <w:pPr>
              <w:numPr>
                <w:ilvl w:val="0"/>
                <w:numId w:val="18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danni da inquinamento (</w:t>
            </w:r>
            <w:proofErr w:type="spellStart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€ 50.000);</w:t>
            </w:r>
          </w:p>
          <w:p w:rsidR="00AF449F" w:rsidRPr="00284067" w:rsidRDefault="00AF449F" w:rsidP="00AF449F">
            <w:pPr>
              <w:numPr>
                <w:ilvl w:val="0"/>
                <w:numId w:val="18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esecuzione lavori di ordinaria manutenzione dello studio;</w:t>
            </w:r>
          </w:p>
          <w:p w:rsidR="00AF449F" w:rsidRPr="00284067" w:rsidRDefault="00AF449F" w:rsidP="00AF449F">
            <w:pPr>
              <w:numPr>
                <w:ilvl w:val="0"/>
                <w:numId w:val="18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responsabilità civile per fatto proprio, di addetti e di appaltatori;</w:t>
            </w:r>
          </w:p>
          <w:p w:rsidR="00AF449F" w:rsidRPr="00284067" w:rsidRDefault="00AF449F" w:rsidP="00AF449F">
            <w:pPr>
              <w:numPr>
                <w:ilvl w:val="0"/>
                <w:numId w:val="18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committenza di veicoli;</w:t>
            </w:r>
          </w:p>
          <w:p w:rsidR="00AF449F" w:rsidRPr="00284067" w:rsidRDefault="00AF449F" w:rsidP="00AF449F">
            <w:pPr>
              <w:numPr>
                <w:ilvl w:val="0"/>
                <w:numId w:val="18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interruzione di attività di terzi (</w:t>
            </w:r>
            <w:proofErr w:type="spellStart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€ 250.000);</w:t>
            </w:r>
          </w:p>
          <w:p w:rsidR="00284067" w:rsidRPr="00284067" w:rsidRDefault="00AF449F" w:rsidP="00AF449F">
            <w:pPr>
              <w:numPr>
                <w:ilvl w:val="0"/>
                <w:numId w:val="18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danni a veicoli in sosta o in circolazione nelle aree di pertinenza del fabbricato (franchigia </w:t>
            </w:r>
          </w:p>
          <w:p w:rsidR="00AF449F" w:rsidRPr="00284067" w:rsidRDefault="00AF449F" w:rsidP="00284067">
            <w:pPr>
              <w:spacing w:after="0"/>
              <w:ind w:left="36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€ 200);</w:t>
            </w:r>
          </w:p>
          <w:p w:rsidR="00AF449F" w:rsidRPr="00284067" w:rsidRDefault="00AF449F" w:rsidP="00AF449F">
            <w:pPr>
              <w:numPr>
                <w:ilvl w:val="0"/>
                <w:numId w:val="18"/>
              </w:num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danni da incendio (</w:t>
            </w:r>
            <w:proofErr w:type="spellStart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€ 250.000) </w:t>
            </w:r>
          </w:p>
        </w:tc>
        <w:tc>
          <w:tcPr>
            <w:tcW w:w="566" w:type="dxa"/>
            <w:gridSpan w:val="2"/>
            <w:tcBorders>
              <w:top w:val="nil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</w:p>
        </w:tc>
      </w:tr>
      <w:tr w:rsidR="00284067" w:rsidRPr="00284067" w:rsidTr="00AF449F">
        <w:trPr>
          <w:gridAfter w:val="1"/>
          <w:wAfter w:w="406" w:type="dxa"/>
        </w:trPr>
        <w:tc>
          <w:tcPr>
            <w:tcW w:w="10064" w:type="dxa"/>
            <w:gridSpan w:val="3"/>
            <w:tcBorders>
              <w:top w:val="nil"/>
              <w:bottom w:val="single" w:sz="6" w:space="0" w:color="000000"/>
            </w:tcBorders>
          </w:tcPr>
          <w:p w:rsidR="00AF449F" w:rsidRPr="00284067" w:rsidRDefault="00284067" w:rsidP="00AF449F">
            <w:pPr>
              <w:spacing w:after="24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Massimale</w:t>
            </w:r>
            <w:r w:rsidR="00AF449F"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di Responsabilità Civile verso terzi e verso i dipendenti:</w:t>
            </w:r>
          </w:p>
        </w:tc>
        <w:tc>
          <w:tcPr>
            <w:tcW w:w="160" w:type="dxa"/>
            <w:tcBorders>
              <w:top w:val="nil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240"/>
              <w:jc w:val="center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</w:p>
        </w:tc>
      </w:tr>
      <w:tr w:rsidR="00AF449F" w:rsidRPr="00284067" w:rsidTr="00AF449F">
        <w:trPr>
          <w:gridAfter w:val="2"/>
          <w:wAfter w:w="566" w:type="dxa"/>
        </w:trPr>
        <w:tc>
          <w:tcPr>
            <w:tcW w:w="836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24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Per ogni sinistro, per ogni danno a persona e per danni a cose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240"/>
              <w:jc w:val="center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bookmarkStart w:id="5" w:name="Elenco11"/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11"/>
                  <w:enabled/>
                  <w:calcOnExit w:val="0"/>
                  <w:ddList>
                    <w:listEntry w:val="esclusa"/>
                    <w:listEntry w:val="500.000,00"/>
                    <w:listEntry w:val="750.000,00"/>
                    <w:listEntry w:val="1.000.000,00"/>
                  </w:ddList>
                </w:ffData>
              </w:fldCha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="000D5DD4"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r>
            <w:r w:rsidR="000D5DD4"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AF449F" w:rsidRPr="00284067" w:rsidRDefault="00AF449F" w:rsidP="00AF449F">
      <w:pPr>
        <w:spacing w:after="240"/>
        <w:rPr>
          <w:rFonts w:ascii="Verdana" w:hAnsi="Verdana"/>
          <w:color w:val="17365D" w:themeColor="text2" w:themeShade="BF"/>
          <w:sz w:val="20"/>
          <w:szCs w:val="20"/>
        </w:rPr>
      </w:pPr>
    </w:p>
    <w:tbl>
      <w:tblPr>
        <w:tblW w:w="10096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63"/>
        <w:gridCol w:w="273"/>
        <w:gridCol w:w="160"/>
      </w:tblGrid>
      <w:tr w:rsidR="00284067" w:rsidRPr="00284067" w:rsidTr="00AF449F">
        <w:trPr>
          <w:gridAfter w:val="2"/>
          <w:wAfter w:w="427" w:type="dxa"/>
          <w:cantSplit/>
          <w:trHeight w:val="760"/>
        </w:trPr>
        <w:tc>
          <w:tcPr>
            <w:tcW w:w="9669" w:type="dxa"/>
            <w:tcBorders>
              <w:bottom w:val="single" w:sz="12" w:space="0" w:color="000000"/>
            </w:tcBorders>
          </w:tcPr>
          <w:p w:rsidR="00AF449F" w:rsidRPr="00284067" w:rsidRDefault="00AF449F" w:rsidP="00AF449F">
            <w:pPr>
              <w:pStyle w:val="Titolo4"/>
              <w:spacing w:after="240"/>
              <w:rPr>
                <w:rFonts w:ascii="Verdana" w:hAnsi="Verdana"/>
                <w:i w:val="0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i w:val="0"/>
                <w:color w:val="17365D" w:themeColor="text2" w:themeShade="BF"/>
                <w:sz w:val="20"/>
                <w:szCs w:val="20"/>
              </w:rPr>
              <w:t>SEZIONE TUTELA GIUDIZIARIA</w:t>
            </w:r>
          </w:p>
        </w:tc>
      </w:tr>
      <w:tr w:rsidR="00AF449F" w:rsidRPr="00284067" w:rsidTr="00AF449F">
        <w:trPr>
          <w:trHeight w:val="601"/>
        </w:trPr>
        <w:tc>
          <w:tcPr>
            <w:tcW w:w="9942" w:type="dxa"/>
            <w:gridSpan w:val="2"/>
            <w:tcBorders>
              <w:top w:val="nil"/>
              <w:bottom w:val="single" w:sz="6" w:space="0" w:color="000000"/>
            </w:tcBorders>
          </w:tcPr>
          <w:p w:rsidR="00AF449F" w:rsidRPr="00284067" w:rsidRDefault="00AF449F" w:rsidP="00AF449F">
            <w:pPr>
              <w:pStyle w:val="Corpodeltesto2"/>
              <w:spacing w:after="0" w:line="240" w:lineRule="auto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>Spese per intervento di un legale incaricato dall’Assicurato o da Reale Mutua, spese del legale di controparte in caso di soccombenza o transazione autorizzata, spese di intervento del consulente tecnico d’ufficio o di parte, spese processuali nel processo penale, spese di giustizia, Contributo unificato per spese degli atti giudiziari, per:</w:t>
            </w:r>
          </w:p>
          <w:p w:rsidR="00AF449F" w:rsidRPr="00284067" w:rsidRDefault="00AF449F" w:rsidP="00AF449F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lastRenderedPageBreak/>
              <w:t>Sostenere l’esercizio di pretese di risarcimento per danni a cose o persone per fatti illeciti di terzi;</w:t>
            </w:r>
          </w:p>
          <w:p w:rsidR="00AF449F" w:rsidRPr="00284067" w:rsidRDefault="00AF449F" w:rsidP="00AF449F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Resistere a pretese risarcitorie per danni extra-contrattuali cagionati a terzi (</w:t>
            </w:r>
            <w:proofErr w:type="spellStart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€ 2.500)</w:t>
            </w:r>
          </w:p>
          <w:p w:rsidR="00AF449F" w:rsidRPr="00284067" w:rsidRDefault="00AF449F" w:rsidP="00AF449F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Difesa in procedimenti penali per delitti colposi o contravvenzioni;</w:t>
            </w:r>
          </w:p>
          <w:p w:rsidR="00AF449F" w:rsidRPr="00284067" w:rsidRDefault="00AF449F" w:rsidP="00AF449F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Arbitrati o controversie per danni a terzi per fatti illeciti dell’Assicurato;</w:t>
            </w:r>
          </w:p>
          <w:p w:rsidR="00AF449F" w:rsidRPr="00284067" w:rsidRDefault="00AF449F" w:rsidP="00AF449F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Controversie individuali relative al rapporto di lavoro dipendente.</w:t>
            </w:r>
          </w:p>
          <w:p w:rsidR="00AF449F" w:rsidRPr="00284067" w:rsidRDefault="00AF449F" w:rsidP="00AF449F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Controversie per la proprietà  o locazione dei locali dello studio;</w:t>
            </w:r>
          </w:p>
          <w:p w:rsidR="00AF449F" w:rsidRPr="00284067" w:rsidRDefault="00AF449F" w:rsidP="00AF449F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Controversie per inadempienze contrattuali proprie o di controparte per fornitura di beni o servizi: valore lite superiore a € 250 ed inferiore a € 50.000 (arbitrati per servizi assicurativi </w:t>
            </w:r>
            <w:proofErr w:type="spellStart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€ 5.000). </w:t>
            </w:r>
          </w:p>
          <w:p w:rsidR="00AF449F" w:rsidRPr="00284067" w:rsidRDefault="00AF449F" w:rsidP="00AF449F">
            <w:p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Pagamento diretto di Reale Mutua – ARAG al legale incaricato delle parcelle emesse</w:t>
            </w:r>
          </w:p>
          <w:p w:rsidR="00AF449F" w:rsidRPr="00284067" w:rsidRDefault="00AF449F" w:rsidP="00AF449F">
            <w:p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Operatività della garanzia: massimale € </w:t>
            </w:r>
            <w:bookmarkStart w:id="6" w:name="Elenco7"/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7"/>
                  <w:enabled/>
                  <w:calcOnExit w:val="0"/>
                  <w:ddList>
                    <w:listEntry w:val="non operante"/>
                    <w:listEntry w:val="10.000"/>
                    <w:listEntry w:val="15.000"/>
                    <w:listEntry w:val="20.000"/>
                  </w:ddList>
                </w:ffData>
              </w:fldChar>
            </w: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="000D5DD4"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r>
            <w:r w:rsidR="000D5DD4"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4" w:type="dxa"/>
            <w:tcBorders>
              <w:top w:val="nil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AF449F" w:rsidRPr="00284067" w:rsidRDefault="00AF449F" w:rsidP="00AF449F">
      <w:pPr>
        <w:spacing w:after="0"/>
        <w:rPr>
          <w:rFonts w:ascii="Verdana" w:hAnsi="Verdana"/>
          <w:color w:val="17365D" w:themeColor="text2" w:themeShade="BF"/>
          <w:sz w:val="20"/>
          <w:szCs w:val="20"/>
        </w:rPr>
      </w:pPr>
    </w:p>
    <w:tbl>
      <w:tblPr>
        <w:tblW w:w="10508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  <w:gridCol w:w="1417"/>
        <w:gridCol w:w="142"/>
        <w:gridCol w:w="160"/>
      </w:tblGrid>
      <w:tr w:rsidR="00284067" w:rsidRPr="00284067" w:rsidTr="00AF449F">
        <w:trPr>
          <w:gridAfter w:val="2"/>
          <w:wAfter w:w="302" w:type="dxa"/>
          <w:cantSplit/>
        </w:trPr>
        <w:tc>
          <w:tcPr>
            <w:tcW w:w="10206" w:type="dxa"/>
            <w:gridSpan w:val="2"/>
            <w:tcBorders>
              <w:bottom w:val="single" w:sz="12" w:space="0" w:color="000000"/>
            </w:tcBorders>
          </w:tcPr>
          <w:p w:rsidR="00AF449F" w:rsidRPr="00284067" w:rsidRDefault="00AF449F" w:rsidP="00AF449F">
            <w:pPr>
              <w:pStyle w:val="Titolo4"/>
              <w:rPr>
                <w:rFonts w:ascii="Verdana" w:hAnsi="Verdana"/>
                <w:i w:val="0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i w:val="0"/>
                <w:color w:val="17365D" w:themeColor="text2" w:themeShade="BF"/>
                <w:sz w:val="20"/>
                <w:szCs w:val="20"/>
              </w:rPr>
              <w:t>SEZIONE ASSISTENZA</w:t>
            </w:r>
          </w:p>
        </w:tc>
      </w:tr>
      <w:tr w:rsidR="00284067" w:rsidRPr="00284067" w:rsidTr="00AF449F">
        <w:tc>
          <w:tcPr>
            <w:tcW w:w="10348" w:type="dxa"/>
            <w:gridSpan w:val="3"/>
            <w:tcBorders>
              <w:top w:val="nil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>Assistenza tecnica per l’ufficio e l’attività professionale:</w:t>
            </w:r>
          </w:p>
          <w:p w:rsidR="00AF449F" w:rsidRPr="00284067" w:rsidRDefault="00AF449F" w:rsidP="00AF449F">
            <w:pPr>
              <w:pStyle w:val="Titolo8"/>
              <w:spacing w:after="0"/>
              <w:rPr>
                <w:rFonts w:ascii="Verdana" w:hAnsi="Verdana"/>
                <w:i w:val="0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i w:val="0"/>
                <w:color w:val="17365D" w:themeColor="text2" w:themeShade="BF"/>
                <w:sz w:val="20"/>
                <w:szCs w:val="20"/>
              </w:rPr>
              <w:t>Intervento di emergenza, telefonando al numero verde 800-092092 dall’Italia; 011-7425555 dall’estero, per l’invio immediato di un idraulico, elettricista, fabbro o falegname, vetraio fino ad un massimo di € 300 per sinistro. Invio di un tecnico per recupero dati informatici (fino a € 1.000), specialisti in consulenza informatica, cancellazione dati informatici da supporti danneggiati (fino a € 300)</w:t>
            </w:r>
          </w:p>
          <w:p w:rsidR="00AF449F" w:rsidRPr="00284067" w:rsidRDefault="00AF449F" w:rsidP="00AF449F">
            <w:p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</w:p>
        </w:tc>
      </w:tr>
      <w:tr w:rsidR="00AF449F" w:rsidRPr="00284067" w:rsidTr="00AF449F">
        <w:trPr>
          <w:gridAfter w:val="2"/>
          <w:wAfter w:w="302" w:type="dxa"/>
        </w:trPr>
        <w:tc>
          <w:tcPr>
            <w:tcW w:w="8789" w:type="dxa"/>
            <w:tcBorders>
              <w:top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Operatività della garanzia:</w:t>
            </w:r>
          </w:p>
        </w:tc>
        <w:bookmarkStart w:id="7" w:name="Elenco3"/>
        <w:tc>
          <w:tcPr>
            <w:tcW w:w="1417" w:type="dxa"/>
            <w:tcBorders>
              <w:top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3"/>
                  <w:enabled/>
                  <w:calcOnExit w:val="0"/>
                  <w:ddList>
                    <w:result w:val="1"/>
                    <w:listEntry w:val="esclusa"/>
                    <w:listEntry w:val="compresa"/>
                  </w:ddList>
                </w:ffData>
              </w:fldChar>
            </w: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="000D5DD4"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r>
            <w:r w:rsidR="000D5DD4"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AF449F" w:rsidRPr="00284067" w:rsidRDefault="00AF449F" w:rsidP="00AF449F">
      <w:pPr>
        <w:spacing w:after="0"/>
        <w:rPr>
          <w:rFonts w:ascii="Verdana" w:hAnsi="Verdana"/>
          <w:color w:val="17365D" w:themeColor="text2" w:themeShade="BF"/>
          <w:sz w:val="20"/>
          <w:szCs w:val="20"/>
        </w:rPr>
      </w:pPr>
    </w:p>
    <w:tbl>
      <w:tblPr>
        <w:tblW w:w="10508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6"/>
        <w:gridCol w:w="142"/>
        <w:gridCol w:w="160"/>
      </w:tblGrid>
      <w:tr w:rsidR="00284067" w:rsidRPr="00284067" w:rsidTr="00AF449F">
        <w:trPr>
          <w:gridAfter w:val="2"/>
          <w:wAfter w:w="302" w:type="dxa"/>
          <w:cantSplit/>
        </w:trPr>
        <w:tc>
          <w:tcPr>
            <w:tcW w:w="10206" w:type="dxa"/>
            <w:tcBorders>
              <w:top w:val="single" w:sz="12" w:space="0" w:color="000000"/>
              <w:bottom w:val="single" w:sz="12" w:space="0" w:color="000000"/>
            </w:tcBorders>
          </w:tcPr>
          <w:p w:rsidR="00AF449F" w:rsidRPr="00284067" w:rsidRDefault="00AF449F" w:rsidP="00AF449F">
            <w:pPr>
              <w:pStyle w:val="Titolo4"/>
              <w:rPr>
                <w:rFonts w:ascii="Verdana" w:hAnsi="Verdana"/>
                <w:i w:val="0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i w:val="0"/>
                <w:color w:val="17365D" w:themeColor="text2" w:themeShade="BF"/>
                <w:sz w:val="20"/>
                <w:szCs w:val="20"/>
              </w:rPr>
              <w:t>LA DURATA</w:t>
            </w:r>
          </w:p>
        </w:tc>
      </w:tr>
      <w:tr w:rsidR="00AF449F" w:rsidRPr="00284067" w:rsidTr="00AF449F">
        <w:tc>
          <w:tcPr>
            <w:tcW w:w="10348" w:type="dxa"/>
            <w:gridSpan w:val="2"/>
            <w:tcBorders>
              <w:top w:val="nil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ind w:left="6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La durata del contratto è fissata in anni 1 (UNO) più eventuale rateo</w:t>
            </w:r>
          </w:p>
        </w:tc>
        <w:tc>
          <w:tcPr>
            <w:tcW w:w="160" w:type="dxa"/>
            <w:tcBorders>
              <w:top w:val="nil"/>
              <w:bottom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AF449F" w:rsidRPr="00284067" w:rsidRDefault="00AF449F" w:rsidP="00AF449F">
      <w:pPr>
        <w:spacing w:after="0"/>
        <w:rPr>
          <w:rFonts w:ascii="Verdana" w:hAnsi="Verdana"/>
          <w:color w:val="17365D" w:themeColor="text2" w:themeShade="BF"/>
          <w:sz w:val="20"/>
          <w:szCs w:val="20"/>
        </w:rPr>
      </w:pPr>
    </w:p>
    <w:tbl>
      <w:tblPr>
        <w:tblW w:w="10206" w:type="dxa"/>
        <w:tblInd w:w="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2410"/>
      </w:tblGrid>
      <w:tr w:rsidR="00284067" w:rsidRPr="00284067" w:rsidTr="00AF449F">
        <w:trPr>
          <w:cantSplit/>
        </w:trPr>
        <w:tc>
          <w:tcPr>
            <w:tcW w:w="10206" w:type="dxa"/>
            <w:gridSpan w:val="2"/>
            <w:tcBorders>
              <w:bottom w:val="single" w:sz="12" w:space="0" w:color="000000"/>
            </w:tcBorders>
          </w:tcPr>
          <w:p w:rsidR="00AF449F" w:rsidRPr="00284067" w:rsidRDefault="00AF449F" w:rsidP="00AF449F">
            <w:pPr>
              <w:pStyle w:val="Titolo4"/>
              <w:rPr>
                <w:rFonts w:ascii="Verdana" w:hAnsi="Verdana"/>
                <w:i w:val="0"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i w:val="0"/>
                <w:color w:val="17365D" w:themeColor="text2" w:themeShade="BF"/>
                <w:sz w:val="20"/>
                <w:szCs w:val="20"/>
              </w:rPr>
              <w:t>IL PREMIO</w:t>
            </w:r>
          </w:p>
        </w:tc>
      </w:tr>
      <w:tr w:rsidR="00AF449F" w:rsidRPr="00284067" w:rsidTr="00AF449F">
        <w:tc>
          <w:tcPr>
            <w:tcW w:w="7796" w:type="dxa"/>
            <w:tcBorders>
              <w:top w:val="single" w:sz="6" w:space="0" w:color="000000"/>
            </w:tcBorders>
          </w:tcPr>
          <w:p w:rsidR="00AF449F" w:rsidRPr="00284067" w:rsidRDefault="00AF449F" w:rsidP="00AF449F">
            <w:pPr>
              <w:pStyle w:val="Titolo9"/>
              <w:rPr>
                <w:rFonts w:ascii="Verdana" w:hAnsi="Verdana"/>
                <w:i w:val="0"/>
                <w:color w:val="17365D" w:themeColor="text2" w:themeShade="BF"/>
              </w:rPr>
            </w:pPr>
            <w:r w:rsidRPr="00284067">
              <w:rPr>
                <w:rFonts w:ascii="Verdana" w:hAnsi="Verdana"/>
                <w:i w:val="0"/>
                <w:color w:val="17365D" w:themeColor="text2" w:themeShade="BF"/>
              </w:rPr>
              <w:t xml:space="preserve">Premio annuo lordo 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</w:p>
          <w:p w:rsidR="00AF449F" w:rsidRPr="00284067" w:rsidRDefault="00AF449F" w:rsidP="00AF449F">
            <w:pPr>
              <w:spacing w:after="0"/>
              <w:jc w:val="center"/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pP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t>1.200,00</w:t>
            </w:r>
            <w:r w:rsidRPr="00284067">
              <w:rPr>
                <w:rFonts w:ascii="Verdana" w:hAnsi="Verdana"/>
                <w:b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</w:tbl>
    <w:p w:rsidR="00AF449F" w:rsidRPr="00284067" w:rsidRDefault="00AF449F" w:rsidP="00AF449F">
      <w:pPr>
        <w:spacing w:after="0"/>
        <w:ind w:left="142"/>
        <w:rPr>
          <w:rFonts w:ascii="Verdana" w:hAnsi="Verdana"/>
          <w:color w:val="17365D" w:themeColor="text2" w:themeShade="BF"/>
          <w:sz w:val="20"/>
          <w:szCs w:val="20"/>
        </w:rPr>
      </w:pPr>
    </w:p>
    <w:p w:rsidR="00AF449F" w:rsidRPr="00284067" w:rsidRDefault="00AF449F" w:rsidP="00AF449F">
      <w:pPr>
        <w:spacing w:after="0"/>
        <w:rPr>
          <w:rFonts w:ascii="Verdana" w:hAnsi="Verdana"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</w:r>
    </w:p>
    <w:p w:rsidR="00AF449F" w:rsidRPr="00284067" w:rsidRDefault="00AF449F" w:rsidP="00AF449F">
      <w:pPr>
        <w:spacing w:after="0"/>
        <w:rPr>
          <w:rFonts w:ascii="Verdana" w:hAnsi="Verdana"/>
          <w:color w:val="17365D" w:themeColor="text2" w:themeShade="BF"/>
          <w:sz w:val="20"/>
          <w:szCs w:val="20"/>
        </w:rPr>
      </w:pPr>
    </w:p>
    <w:p w:rsidR="00AF449F" w:rsidRPr="00284067" w:rsidRDefault="00AF449F" w:rsidP="00AF449F">
      <w:pPr>
        <w:spacing w:after="0"/>
        <w:ind w:left="5664"/>
        <w:rPr>
          <w:rFonts w:ascii="Verdana" w:hAnsi="Verdana"/>
          <w:b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b/>
          <w:color w:val="17365D" w:themeColor="text2" w:themeShade="BF"/>
          <w:sz w:val="20"/>
          <w:szCs w:val="20"/>
        </w:rPr>
        <w:t xml:space="preserve">     REALE MUTUA ASSICURAZIONI</w:t>
      </w:r>
    </w:p>
    <w:p w:rsidR="00AF449F" w:rsidRPr="00284067" w:rsidRDefault="00AF449F" w:rsidP="00AF449F">
      <w:pPr>
        <w:spacing w:after="0"/>
        <w:rPr>
          <w:rFonts w:ascii="Verdana" w:hAnsi="Verdana"/>
          <w:color w:val="17365D" w:themeColor="text2" w:themeShade="BF"/>
          <w:sz w:val="20"/>
          <w:szCs w:val="20"/>
        </w:rPr>
      </w:pP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  <w:t xml:space="preserve"> </w:t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</w:r>
      <w:r w:rsidRPr="00284067">
        <w:rPr>
          <w:rFonts w:ascii="Verdana" w:hAnsi="Verdana"/>
          <w:color w:val="17365D" w:themeColor="text2" w:themeShade="BF"/>
          <w:sz w:val="20"/>
          <w:szCs w:val="20"/>
        </w:rPr>
        <w:tab/>
        <w:t xml:space="preserve">     L’Intermediario Assicurativo</w:t>
      </w:r>
    </w:p>
    <w:sectPr w:rsidR="00AF449F" w:rsidRPr="00284067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D4" w:rsidRDefault="000D5DD4">
      <w:pPr>
        <w:spacing w:after="0"/>
      </w:pPr>
      <w:r>
        <w:separator/>
      </w:r>
    </w:p>
  </w:endnote>
  <w:endnote w:type="continuationSeparator" w:id="0">
    <w:p w:rsidR="000D5DD4" w:rsidRDefault="000D5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1C843777" wp14:editId="17508C07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E61A61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B6CF55D" wp14:editId="4E0DD437">
              <wp:simplePos x="0" y="0"/>
              <wp:positionH relativeFrom="column">
                <wp:posOffset>474345</wp:posOffset>
              </wp:positionH>
              <wp:positionV relativeFrom="paragraph">
                <wp:posOffset>-118745</wp:posOffset>
              </wp:positionV>
              <wp:extent cx="5257165" cy="571500"/>
              <wp:effectExtent l="0" t="0" r="2540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16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</w:p>
                        <w:p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www.realemutua.it - Servizio assistenza “Buongiorno Reale”: 800 320320 - buongiornoreale@realemutua.it</w:t>
                          </w:r>
                        </w:p>
                        <w:p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>Registro Imprese Torino, Codice Fiscale e N. Partita IVA 00875360018 - R.E.A. Torino N. 9806 - Iscritta al numero 1.00001 dell’Albo delle imprese</w:t>
                          </w:r>
                        </w:p>
                        <w:p w:rsidR="00D37827" w:rsidRPr="00D37827" w:rsidRDefault="00D37827" w:rsidP="00D37827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7.35pt;margin-top:-9.35pt;width:413.9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" filled="f" stroked="f">
              <v:textbox inset=",0,1mm,0">
                <w:txbxContent>
                  <w:p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</w:p>
                  <w:p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www.realemutua.it - Servizio assistenza “Buongiorno Reale”: 800 320320 - buongiornoreale@realemutua.it</w:t>
                    </w:r>
                  </w:p>
                  <w:p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>Registro Imprese Torino, Codice Fiscale e N. Partita IVA 00875360018 - R.E.A. Torino N. 9806 - Iscritta al numero 1.00001 dell’Albo delle imprese</w:t>
                    </w:r>
                  </w:p>
                  <w:p w:rsidR="00D37827" w:rsidRPr="00D37827" w:rsidRDefault="00D37827" w:rsidP="00D37827">
                    <w:pPr>
                      <w:jc w:val="right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525B45"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03931D52" wp14:editId="3DD89660">
          <wp:simplePos x="0" y="0"/>
          <wp:positionH relativeFrom="column">
            <wp:posOffset>5732145</wp:posOffset>
          </wp:positionH>
          <wp:positionV relativeFrom="paragraph">
            <wp:posOffset>-118745</wp:posOffset>
          </wp:positionV>
          <wp:extent cx="1079500" cy="762000"/>
          <wp:effectExtent l="25400" t="0" r="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D4" w:rsidRDefault="000D5DD4">
      <w:pPr>
        <w:spacing w:after="0"/>
      </w:pPr>
      <w:r>
        <w:separator/>
      </w:r>
    </w:p>
  </w:footnote>
  <w:footnote w:type="continuationSeparator" w:id="0">
    <w:p w:rsidR="000D5DD4" w:rsidRDefault="000D5D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46252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818A593" wp14:editId="3494BD00">
              <wp:simplePos x="0" y="0"/>
              <wp:positionH relativeFrom="column">
                <wp:posOffset>1846580</wp:posOffset>
              </wp:positionH>
              <wp:positionV relativeFrom="paragraph">
                <wp:posOffset>268605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462526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>
                            <w:rPr>
                              <w:rFonts w:asciiTheme="majorHAnsi" w:hAnsiTheme="majorHAnsi" w:cs="Titillium-BoldUpright"/>
                              <w:b/>
                              <w:bCs/>
                              <w:color w:val="004B98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462526">
                            <w:rPr>
                              <w:rFonts w:asciiTheme="majorHAnsi" w:hAnsiTheme="majorHAnsi" w:cs="Titillium-BoldUpright"/>
                              <w:b/>
                              <w:bCs/>
                              <w:color w:val="004B98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462526">
                            <w:rPr>
                              <w:rFonts w:asciiTheme="majorHAnsi" w:hAnsiTheme="majorHAnsi" w:cs="Titillium-BoldUpright"/>
                              <w:b/>
                              <w:bCs/>
                              <w:color w:val="004B98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462526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462526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31</w:t>
                          </w: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462526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e-mail: zeccagrignanisrl@pec.agentireale.it</w:t>
                          </w:r>
                        </w:p>
                        <w:p w:rsidR="0090674C" w:rsidRPr="00462526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MB-1903373</w:t>
                          </w:r>
                          <w:r w:rsidR="0017731F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5.4pt;margin-top:21.1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" filled="f" stroked="f">
              <v:textbox inset=",.5mm,1mm,7.2pt">
                <w:txbxContent>
                  <w:p w:rsidR="00411B89" w:rsidRPr="00462526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>
                      <w:rPr>
                        <w:rFonts w:asciiTheme="majorHAnsi" w:hAnsiTheme="majorHAnsi" w:cs="Titillium-BoldUpright"/>
                        <w:b/>
                        <w:bCs/>
                        <w:color w:val="004B98"/>
                        <w:sz w:val="13"/>
                        <w:szCs w:val="15"/>
                      </w:rPr>
                      <w:t xml:space="preserve">Agenzia </w:t>
                    </w:r>
                    <w:r w:rsidR="00E61A61" w:rsidRPr="00462526">
                      <w:rPr>
                        <w:rFonts w:asciiTheme="majorHAnsi" w:hAnsiTheme="majorHAnsi" w:cs="Titillium-BoldUpright"/>
                        <w:b/>
                        <w:bCs/>
                        <w:color w:val="004B98"/>
                        <w:sz w:val="13"/>
                        <w:szCs w:val="15"/>
                      </w:rPr>
                      <w:t>Monza</w:t>
                    </w:r>
                    <w:r w:rsidR="00411B89" w:rsidRPr="00462526">
                      <w:rPr>
                        <w:rFonts w:asciiTheme="majorHAnsi" w:hAnsiTheme="majorHAnsi" w:cs="Titillium-BoldUpright"/>
                        <w:b/>
                        <w:bCs/>
                        <w:color w:val="004B98"/>
                        <w:sz w:val="13"/>
                        <w:szCs w:val="15"/>
                      </w:rPr>
                      <w:t xml:space="preserve"> Brianza</w:t>
                    </w:r>
                    <w:r w:rsidR="0090674C" w:rsidRPr="00462526">
                      <w:rPr>
                        <w:rFonts w:asciiTheme="majorHAnsi" w:hAnsiTheme="majorHAnsi" w:cs="Titillium-RegularUpright"/>
                        <w:color w:val="004B98"/>
                        <w:sz w:val="13"/>
                        <w:szCs w:val="15"/>
                      </w:rPr>
                      <w:t xml:space="preserve"> </w:t>
                    </w:r>
                    <w:r w:rsidR="00E61A61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–</w:t>
                    </w:r>
                    <w:r w:rsidR="0090674C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  <w:r w:rsidR="00BF3CC7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Zecca</w:t>
                    </w:r>
                    <w:r w:rsidR="00A45EF1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Grignani</w:t>
                    </w:r>
                    <w:r w:rsid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  <w:r w:rsidR="00E61A61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s.r.l.</w:t>
                    </w:r>
                    <w:r w:rsidR="0090674C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462526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Sede</w:t>
                    </w:r>
                    <w:r w:rsidR="00BA460A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principale</w:t>
                    </w: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:</w:t>
                    </w:r>
                    <w:r w:rsidR="00B977B9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462526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31</w:t>
                    </w: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Seregno</w:t>
                    </w:r>
                    <w:r w:rsidR="00462526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462526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e-mail: zeccagrignanisrl@pec.agentireale.it</w:t>
                    </w:r>
                  </w:p>
                  <w:p w:rsidR="0090674C" w:rsidRPr="00462526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C.F. e P. IVA </w:t>
                    </w:r>
                    <w:r w:rsidR="00BF3CC7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  <w:r w:rsidR="00BF3CC7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MB-1903373</w:t>
                    </w:r>
                    <w:r w:rsidR="0017731F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49237ADC" wp14:editId="712D218C">
          <wp:simplePos x="0" y="0"/>
          <wp:positionH relativeFrom="column">
            <wp:posOffset>-687070</wp:posOffset>
          </wp:positionH>
          <wp:positionV relativeFrom="paragraph">
            <wp:posOffset>-449580</wp:posOffset>
          </wp:positionV>
          <wp:extent cx="7560310" cy="1390650"/>
          <wp:effectExtent l="0" t="0" r="2540" b="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4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6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9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4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18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3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2"/>
  </w:num>
  <w:num w:numId="18">
    <w:abstractNumId w:val="11"/>
  </w:num>
  <w:num w:numId="19">
    <w:abstractNumId w:val="0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 w:cryptProviderType="rsaFull" w:cryptAlgorithmClass="hash" w:cryptAlgorithmType="typeAny" w:cryptAlgorithmSid="4" w:cryptSpinCount="100000" w:hash="yAw13sJ4EkzADIzjRhl8pSV4KE8=" w:salt="EkWc7AhOO/JsZ3PbeC/WF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61360"/>
    <w:rsid w:val="000B2405"/>
    <w:rsid w:val="000D5DD4"/>
    <w:rsid w:val="000E4F6A"/>
    <w:rsid w:val="00151CCF"/>
    <w:rsid w:val="0017731F"/>
    <w:rsid w:val="001C13E2"/>
    <w:rsid w:val="001C5B3B"/>
    <w:rsid w:val="001D1B0C"/>
    <w:rsid w:val="00205AA9"/>
    <w:rsid w:val="002741C9"/>
    <w:rsid w:val="00284067"/>
    <w:rsid w:val="002B7C72"/>
    <w:rsid w:val="002B7E40"/>
    <w:rsid w:val="002C27AF"/>
    <w:rsid w:val="002C7B90"/>
    <w:rsid w:val="002D72F6"/>
    <w:rsid w:val="0031243A"/>
    <w:rsid w:val="00314EFD"/>
    <w:rsid w:val="00411B89"/>
    <w:rsid w:val="00462526"/>
    <w:rsid w:val="00513AD0"/>
    <w:rsid w:val="00525B45"/>
    <w:rsid w:val="0058773A"/>
    <w:rsid w:val="005C3FB8"/>
    <w:rsid w:val="006506A4"/>
    <w:rsid w:val="006C15F1"/>
    <w:rsid w:val="0072271D"/>
    <w:rsid w:val="00726109"/>
    <w:rsid w:val="00760AFE"/>
    <w:rsid w:val="007758F1"/>
    <w:rsid w:val="007C1182"/>
    <w:rsid w:val="007E45FB"/>
    <w:rsid w:val="00816407"/>
    <w:rsid w:val="008B6136"/>
    <w:rsid w:val="008D0EA3"/>
    <w:rsid w:val="0090674C"/>
    <w:rsid w:val="0095647A"/>
    <w:rsid w:val="00981F13"/>
    <w:rsid w:val="009B5874"/>
    <w:rsid w:val="009C4E37"/>
    <w:rsid w:val="009E6A5F"/>
    <w:rsid w:val="00A13EBD"/>
    <w:rsid w:val="00A45EF1"/>
    <w:rsid w:val="00A91180"/>
    <w:rsid w:val="00A92193"/>
    <w:rsid w:val="00AB4AB1"/>
    <w:rsid w:val="00AC324B"/>
    <w:rsid w:val="00AC4A78"/>
    <w:rsid w:val="00AE00D6"/>
    <w:rsid w:val="00AF449F"/>
    <w:rsid w:val="00B977B9"/>
    <w:rsid w:val="00BA460A"/>
    <w:rsid w:val="00BC6946"/>
    <w:rsid w:val="00BE21AD"/>
    <w:rsid w:val="00BF3CC7"/>
    <w:rsid w:val="00C10362"/>
    <w:rsid w:val="00CD0DE3"/>
    <w:rsid w:val="00CE3B4F"/>
    <w:rsid w:val="00D36463"/>
    <w:rsid w:val="00D37827"/>
    <w:rsid w:val="00D53591"/>
    <w:rsid w:val="00DB7254"/>
    <w:rsid w:val="00DC1C8D"/>
    <w:rsid w:val="00E11AF5"/>
    <w:rsid w:val="00E55AB8"/>
    <w:rsid w:val="00E61A61"/>
    <w:rsid w:val="00EB22FA"/>
    <w:rsid w:val="00EC37C5"/>
    <w:rsid w:val="00EC42A7"/>
    <w:rsid w:val="00EF20DA"/>
    <w:rsid w:val="00F01305"/>
    <w:rsid w:val="00F93711"/>
    <w:rsid w:val="00FC49EF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ltesto2">
    <w:name w:val="Body Text 2"/>
    <w:basedOn w:val="Normale"/>
    <w:link w:val="Corpodeltesto2Carattere"/>
    <w:rsid w:val="00AF449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F4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ltesto2">
    <w:name w:val="Body Text 2"/>
    <w:basedOn w:val="Normale"/>
    <w:link w:val="Corpodeltesto2Carattere"/>
    <w:rsid w:val="00AF449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F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4</cp:revision>
  <dcterms:created xsi:type="dcterms:W3CDTF">2015-12-28T11:30:00Z</dcterms:created>
  <dcterms:modified xsi:type="dcterms:W3CDTF">2016-04-01T08:37:00Z</dcterms:modified>
</cp:coreProperties>
</file>