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E07AC" w:rsidRDefault="00CE07A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E07AC" w:rsidRDefault="00CE07A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E07AC" w:rsidRDefault="00CE07A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E07AC" w:rsidRPr="00CE07AC" w:rsidRDefault="00CE07AC" w:rsidP="00CE07AC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Egr. Sig.</w:t>
      </w:r>
    </w:p>
    <w:p w:rsidR="00CE07AC" w:rsidRPr="00CE07AC" w:rsidRDefault="00CE07AC" w:rsidP="00CE07AC">
      <w:pPr>
        <w:spacing w:after="0"/>
        <w:ind w:left="4956" w:firstLine="708"/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0" w:name="Testo22"/>
      <w:r w:rsidRPr="00CE07A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fldChar w:fldCharType="separate"/>
      </w:r>
      <w:r w:rsidR="00D24EEE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 xml:space="preserve"> </w:t>
      </w:r>
      <w:r w:rsidRPr="00CE07A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fldChar w:fldCharType="end"/>
      </w:r>
      <w:bookmarkEnd w:id="0"/>
    </w:p>
    <w:p w:rsidR="00CE07AC" w:rsidRPr="00CE07AC" w:rsidRDefault="00CE07AC" w:rsidP="00CE07AC">
      <w:pPr>
        <w:spacing w:after="0"/>
        <w:ind w:left="4239"/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pPr>
      <w:bookmarkStart w:id="1" w:name="Testo2"/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       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="00D24EEE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1"/>
      <w:r w:rsidRPr="00CE07A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ab/>
      </w:r>
    </w:p>
    <w:bookmarkStart w:id="2" w:name="Testo3"/>
    <w:p w:rsidR="00CE07AC" w:rsidRPr="00CE07AC" w:rsidRDefault="00CE07AC" w:rsidP="00CE07AC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="00D24EEE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2"/>
    </w:p>
    <w:p w:rsidR="00CE07AC" w:rsidRPr="00CE07AC" w:rsidRDefault="00CE07AC" w:rsidP="00CE07AC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C.F.:  </w:t>
      </w:r>
      <w:bookmarkStart w:id="3" w:name="Testo4"/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3"/>
    </w:p>
    <w:p w:rsidR="00CE07AC" w:rsidRPr="00CE07AC" w:rsidRDefault="00CE07AC" w:rsidP="00CE07AC">
      <w:pPr>
        <w:spacing w:before="240" w:after="60"/>
        <w:outlineLvl w:val="4"/>
        <w:rPr>
          <w:rFonts w:ascii="Verdana" w:eastAsia="Meiryo UI" w:hAnsi="Verdana" w:cs="Utsaah"/>
          <w:bCs/>
          <w:iCs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bCs/>
          <w:iCs/>
          <w:color w:val="17365D" w:themeColor="text2" w:themeShade="BF"/>
          <w:sz w:val="18"/>
          <w:szCs w:val="18"/>
          <w:lang w:eastAsia="it-IT"/>
        </w:rPr>
        <w:t xml:space="preserve">Monza, </w:t>
      </w:r>
      <w:r w:rsidRPr="00CE07AC">
        <w:rPr>
          <w:rFonts w:ascii="Verdana" w:eastAsia="Meiryo UI" w:hAnsi="Verdana" w:cs="Utsaah"/>
          <w:bCs/>
          <w:iCs/>
          <w:color w:val="17365D" w:themeColor="text2" w:themeShade="BF"/>
          <w:sz w:val="18"/>
          <w:szCs w:val="18"/>
          <w:lang w:eastAsia="it-IT"/>
        </w:rPr>
        <w:fldChar w:fldCharType="begin"/>
      </w:r>
      <w:r w:rsidRPr="00CE07AC">
        <w:rPr>
          <w:rFonts w:ascii="Verdana" w:eastAsia="Meiryo UI" w:hAnsi="Verdana" w:cs="Utsaah"/>
          <w:bCs/>
          <w:iCs/>
          <w:color w:val="17365D" w:themeColor="text2" w:themeShade="BF"/>
          <w:sz w:val="18"/>
          <w:szCs w:val="18"/>
          <w:lang w:eastAsia="it-IT"/>
        </w:rPr>
        <w:instrText xml:space="preserve"> TIME \@ "d MMMM yyyy" </w:instrText>
      </w:r>
      <w:r w:rsidRPr="00CE07AC">
        <w:rPr>
          <w:rFonts w:ascii="Verdana" w:eastAsia="Meiryo UI" w:hAnsi="Verdana" w:cs="Utsaah"/>
          <w:bCs/>
          <w:iCs/>
          <w:color w:val="17365D" w:themeColor="text2" w:themeShade="BF"/>
          <w:sz w:val="18"/>
          <w:szCs w:val="18"/>
          <w:lang w:eastAsia="it-IT"/>
        </w:rPr>
        <w:fldChar w:fldCharType="separate"/>
      </w:r>
      <w:r w:rsidR="00F72CE3">
        <w:rPr>
          <w:rFonts w:ascii="Verdana" w:eastAsia="Meiryo UI" w:hAnsi="Verdana" w:cs="Utsaah"/>
          <w:bCs/>
          <w:iCs/>
          <w:noProof/>
          <w:color w:val="17365D" w:themeColor="text2" w:themeShade="BF"/>
          <w:sz w:val="18"/>
          <w:szCs w:val="18"/>
          <w:lang w:eastAsia="it-IT"/>
        </w:rPr>
        <w:t>2 aprile 2016</w:t>
      </w:r>
      <w:r w:rsidRPr="00CE07AC">
        <w:rPr>
          <w:rFonts w:ascii="Verdana" w:eastAsia="Meiryo UI" w:hAnsi="Verdana" w:cs="Utsaah"/>
          <w:bCs/>
          <w:iCs/>
          <w:color w:val="17365D" w:themeColor="text2" w:themeShade="BF"/>
          <w:sz w:val="18"/>
          <w:szCs w:val="18"/>
          <w:lang w:eastAsia="it-IT"/>
        </w:rPr>
        <w:fldChar w:fldCharType="end"/>
      </w:r>
    </w:p>
    <w:p w:rsidR="00CE07AC" w:rsidRPr="00CE07AC" w:rsidRDefault="00CE07AC" w:rsidP="00CE07AC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9648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8"/>
      </w:tblGrid>
      <w:tr w:rsidR="00CE07AC" w:rsidRPr="00CE07AC" w:rsidTr="00D1397D">
        <w:trPr>
          <w:trHeight w:val="220"/>
        </w:trPr>
        <w:tc>
          <w:tcPr>
            <w:tcW w:w="9648" w:type="dxa"/>
            <w:tcBorders>
              <w:bottom w:val="single" w:sz="12" w:space="0" w:color="000000"/>
            </w:tcBorders>
          </w:tcPr>
          <w:p w:rsidR="00CE07AC" w:rsidRPr="00CE07AC" w:rsidRDefault="00CE07AC" w:rsidP="00D1397D">
            <w:pPr>
              <w:keepNext/>
              <w:spacing w:after="0"/>
              <w:ind w:left="142"/>
              <w:jc w:val="center"/>
              <w:outlineLvl w:val="1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CASAMIA </w:t>
            </w: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2"/>
                <w:szCs w:val="18"/>
                <w:lang w:eastAsia="it-IT"/>
              </w:rPr>
              <w:t>(mod. 5420 INC)</w:t>
            </w:r>
          </w:p>
        </w:tc>
      </w:tr>
    </w:tbl>
    <w:p w:rsidR="00CE07AC" w:rsidRPr="00CE07AC" w:rsidRDefault="00CE07AC" w:rsidP="00CE07AC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p w:rsidR="00CE07AC" w:rsidRPr="00CE07AC" w:rsidRDefault="00CE07AC" w:rsidP="00CE07AC">
      <w:pPr>
        <w:numPr>
          <w:ilvl w:val="0"/>
          <w:numId w:val="20"/>
        </w:numPr>
        <w:tabs>
          <w:tab w:val="num" w:pos="502"/>
        </w:tabs>
        <w:spacing w:after="0"/>
        <w:ind w:left="502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Ubicazioni: </w:t>
      </w:r>
    </w:p>
    <w:p w:rsidR="00CE07AC" w:rsidRPr="00CE07AC" w:rsidRDefault="00CE07AC" w:rsidP="00CE07AC">
      <w:pPr>
        <w:numPr>
          <w:ilvl w:val="0"/>
          <w:numId w:val="23"/>
        </w:num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4" w:name="Testo25"/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>Monza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4"/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– Dimora </w:t>
      </w:r>
      <w:bookmarkStart w:id="5" w:name="Elenco4"/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Elenco4"/>
            <w:enabled/>
            <w:calcOnExit w:val="0"/>
            <w:ddList>
              <w:listEntry w:val="abituale"/>
              <w:listEntry w:val="saltuaria"/>
              <w:listEntry w:val="non assicurata"/>
            </w:ddList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FORMDROPDOWN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5"/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- Tipologia: </w:t>
      </w:r>
      <w:bookmarkStart w:id="6" w:name="Elenco5"/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Elenco5"/>
            <w:enabled/>
            <w:calcOnExit w:val="0"/>
            <w:ddList>
              <w:listEntry w:val="più famiglie"/>
              <w:listEntry w:val="una sola famiglia"/>
              <w:listEntry w:val="non assicurata"/>
            </w:ddList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FORMDROPDOWN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6"/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- Piano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>3°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</w:p>
    <w:p w:rsidR="00CE07AC" w:rsidRPr="00CE07AC" w:rsidRDefault="00CE07AC" w:rsidP="00CE07AC">
      <w:pPr>
        <w:numPr>
          <w:ilvl w:val="0"/>
          <w:numId w:val="23"/>
        </w:num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– Dimora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ddList>
              <w:result w:val="2"/>
              <w:listEntry w:val="abituale"/>
              <w:listEntry w:val="saltuaria"/>
              <w:listEntry w:val="non assicurata"/>
            </w:ddList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FORMDROPDOWN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- Tipologia: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ddList>
              <w:result w:val="2"/>
              <w:listEntry w:val="più famiglie"/>
              <w:listEntry w:val="una sola famiglia"/>
              <w:listEntry w:val="non assicurata"/>
            </w:ddList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FORMDROPDOWN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- Piano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</w:p>
    <w:p w:rsidR="00CE07AC" w:rsidRPr="00CE07AC" w:rsidRDefault="00CE07AC" w:rsidP="00CE07AC">
      <w:pPr>
        <w:numPr>
          <w:ilvl w:val="0"/>
          <w:numId w:val="23"/>
        </w:num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– Dimora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ddList>
              <w:result w:val="2"/>
              <w:listEntry w:val="abituale"/>
              <w:listEntry w:val="saltuaria"/>
              <w:listEntry w:val="non assicurata"/>
            </w:ddList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FORMDROPDOWN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- Tipologia: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ddList>
              <w:result w:val="2"/>
              <w:listEntry w:val="più famiglie"/>
              <w:listEntry w:val="una sola famiglia"/>
              <w:listEntry w:val="non assicurata"/>
            </w:ddList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FORMDROPDOWN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- Piano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</w:p>
    <w:p w:rsidR="00CE07AC" w:rsidRPr="00CE07AC" w:rsidRDefault="00CE07AC" w:rsidP="00CE07AC">
      <w:pPr>
        <w:numPr>
          <w:ilvl w:val="0"/>
          <w:numId w:val="23"/>
        </w:num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– Dimora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ddList>
              <w:result w:val="2"/>
              <w:listEntry w:val="abituale"/>
              <w:listEntry w:val="saltuaria"/>
              <w:listEntry w:val="non assicurata"/>
            </w:ddList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FORMDROPDOWN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- Tipologia: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ddList>
              <w:result w:val="2"/>
              <w:listEntry w:val="più famiglie"/>
              <w:listEntry w:val="una sola famiglia"/>
              <w:listEntry w:val="non assicurata"/>
            </w:ddList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FORMDROPDOWN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- Piano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</w:p>
    <w:p w:rsidR="00CE07AC" w:rsidRPr="00CE07AC" w:rsidRDefault="00CE07AC" w:rsidP="00CE07AC">
      <w:pPr>
        <w:numPr>
          <w:ilvl w:val="0"/>
          <w:numId w:val="23"/>
        </w:numPr>
        <w:spacing w:after="0"/>
        <w:ind w:right="134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bookmarkStart w:id="7" w:name="_GoBack"/>
      <w:r w:rsidRPr="00CE07A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bookmarkEnd w:id="7"/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– Dimora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ddList>
              <w:result w:val="2"/>
              <w:listEntry w:val="abituale"/>
              <w:listEntry w:val="saltuaria"/>
              <w:listEntry w:val="non assicurata"/>
            </w:ddList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FORMDROPDOWN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- Tipologia: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ddList>
              <w:result w:val="2"/>
              <w:listEntry w:val="più famiglie"/>
              <w:listEntry w:val="una sola famiglia"/>
              <w:listEntry w:val="non assicurata"/>
            </w:ddList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FORMDROPDOWN </w:instrText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="003E3965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- Piano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CE07A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</w:p>
    <w:p w:rsidR="00CE07AC" w:rsidRPr="00CE07AC" w:rsidRDefault="00CE07AC" w:rsidP="00CE07A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  <w:t xml:space="preserve"> 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  <w:t xml:space="preserve"> </w:t>
      </w:r>
    </w:p>
    <w:tbl>
      <w:tblPr>
        <w:tblW w:w="9799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  <w:gridCol w:w="160"/>
      </w:tblGrid>
      <w:tr w:rsidR="00CE07AC" w:rsidRPr="00CE07AC" w:rsidTr="00D1397D">
        <w:trPr>
          <w:gridAfter w:val="1"/>
          <w:wAfter w:w="160" w:type="dxa"/>
          <w:cantSplit/>
        </w:trPr>
        <w:tc>
          <w:tcPr>
            <w:tcW w:w="9639" w:type="dxa"/>
            <w:tcBorders>
              <w:bottom w:val="single" w:sz="12" w:space="0" w:color="000000"/>
            </w:tcBorders>
          </w:tcPr>
          <w:p w:rsidR="00CE07AC" w:rsidRPr="00CE07AC" w:rsidRDefault="00CE07AC" w:rsidP="00D1397D">
            <w:pPr>
              <w:keepNext/>
              <w:spacing w:before="240" w:after="60"/>
              <w:outlineLvl w:val="3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SEZIONE INCENDIO E COMPLEMENTARI</w:t>
            </w:r>
          </w:p>
        </w:tc>
      </w:tr>
      <w:tr w:rsidR="00CE07AC" w:rsidRPr="00CE07AC" w:rsidTr="00D1397D">
        <w:tc>
          <w:tcPr>
            <w:tcW w:w="9639" w:type="dxa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Fabbricato: valore di ricostruzione a nuovo, esclusa l’area</w:t>
            </w:r>
          </w:p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Contenuto: valore di rimpiazzo a nuovo</w:t>
            </w:r>
          </w:p>
          <w:p w:rsidR="00CE07AC" w:rsidRPr="00CE07AC" w:rsidRDefault="00CE07AC" w:rsidP="00CE07A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Fabbricato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400.000,00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–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Contenuto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o rischio assoluto"/>
                    <w:listEntry w:val="valore intero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–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Ricorso terzi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A – Eventi socio-politici (max 50% del fabbricato e contenuto per terrorismo)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B – Eventi atmosferici (scoperto 10% minimo € 200; elevato al 30% per fabbricati aperti ai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lati; max € 2.000 per grandine su lucernari manufatti in plastica)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C – Fenomeno elettrico (franchigia € 250; ridotta a € 150 per beni acquistati entro due anni)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D – Spargimenti di acqua, occlusioni, gelo max € 2.500, rigurgito rete fognaria max € 2.000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(max € 30.000), danni per rottura accidentale di apparecchi domestici max € 1.000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E – Ricerca del guasto in seguito a spargimenti di acqua (max 3 pro-mille del fabbricato con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il minimo € 1.500; “canal jet” per occlusioni max € 250)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F – Impianti fotovoltaici/solari termici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€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n operante"/>
                    <w:listEntry w:val="10.000,00"/>
                    <w:listEntry w:val="15.000,00"/>
                    <w:listEntry w:val="20.000,00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(aumento 10% se fabbricato di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classe energetica A o A+); scoperto 5% minimo € 200; eventi atmosferici scoperto 10%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minimo € 500; fenomeno elettrico scoperto 5% minimo € 500 e  max 15% somma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ass.ta; eventi socio-politici scoperto 5% minimo € 300.</w:t>
            </w:r>
          </w:p>
          <w:p w:rsidR="00CE07AC" w:rsidRPr="00CE07AC" w:rsidRDefault="00CE07AC" w:rsidP="00CE07A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Fabbricato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–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Contenuto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primo rischio assoluto"/>
                    <w:listEntry w:val="valore intero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–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Ricorso terzi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A – Eventi socio-politici (max 50% del fabbricato e contenuto per terrorismo)</w:t>
            </w:r>
          </w:p>
          <w:p w:rsidR="001D6776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B – Eventi atmosferici (scoperto 10% minimo € 200; elevato al 30% per fabbricati aperti ai</w:t>
            </w:r>
          </w:p>
          <w:p w:rsidR="00CE07AC" w:rsidRPr="00CE07AC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lati; max € 2.000 per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grandine su lucernari manufatti in plastica)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C – Fenomeno elettrico (franchigia € 250; ridotta a € 150 per beni acquistati entro due anni)</w:t>
            </w:r>
          </w:p>
          <w:p w:rsidR="001D6776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D – Spargimenti di acqua, occlusioni, gelo max € 2.500, rigurgito rete fognaria max € 2.000</w:t>
            </w:r>
          </w:p>
          <w:p w:rsidR="00CE07AC" w:rsidRPr="00CE07AC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(max € 30.000), danni per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rottura accidentale di apparecchi domestici max € 1.000</w:t>
            </w:r>
          </w:p>
          <w:p w:rsidR="001D6776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E – Ricerca del guasto in seguito a spargimenti di acqua (max 3 pro-mille del fabbricato con</w:t>
            </w:r>
          </w:p>
          <w:p w:rsidR="00CE07AC" w:rsidRPr="00CE07AC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il minimo € 1.500; “canal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jet” per occlusioni max € 250)</w:t>
            </w:r>
          </w:p>
          <w:p w:rsidR="001D6776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F – Impianti fotovoltaici/solari termici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€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n operante"/>
                    <w:listEntry w:val="10.000,00"/>
                    <w:listEntry w:val="15.000,00"/>
                    <w:listEntry w:val="20.000,00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(aumento 10% se fabbricato di </w:t>
            </w:r>
          </w:p>
          <w:p w:rsidR="001D6776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classe energetica A o A+);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scoperto 5% minimo € 200; eventi atmosferici scoperto 10%</w:t>
            </w:r>
          </w:p>
          <w:p w:rsidR="001D6776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minimo € 500; fenomeno elettrico scoperto 5% minimo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€ 500 e max 15% somma ass.ta;</w:t>
            </w:r>
          </w:p>
          <w:p w:rsidR="00CE07AC" w:rsidRPr="00CE07AC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eventi socio-politici scoperto 5% minimo € 300.</w:t>
            </w:r>
          </w:p>
          <w:p w:rsidR="00CE07AC" w:rsidRPr="00CE07AC" w:rsidRDefault="00CE07AC" w:rsidP="00CE07A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Fabbricato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–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Contenuto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primo rischio assoluto"/>
                    <w:listEntry w:val="valore intero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–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Ricorso terzi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A – Eventi socio-politici (max 50% del fabbricato e contenuto per terrorismo)</w:t>
            </w:r>
          </w:p>
          <w:p w:rsidR="001D6776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B – Eventi atmosferici (scoperto 10% minimo € 200; elevato al 30% per fabbricati aperti ai</w:t>
            </w:r>
          </w:p>
          <w:p w:rsidR="00CE07AC" w:rsidRPr="00CE07AC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lati; max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€ 2.000 per grandine su lucernari manufatti in plastica)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C – Fenomeno elettrico (franchigia € 250; ridotta a € 150 per beni acquistati entro due anni)</w:t>
            </w:r>
          </w:p>
          <w:p w:rsidR="001D6776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D – Spargimenti di acqua, occlusioni, gelo max € 2.500, rigurgito rete fognaria max € 2.000</w:t>
            </w:r>
          </w:p>
          <w:p w:rsidR="00CE07AC" w:rsidRPr="00CE07AC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(max € 30.000), danni per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rottura accidentale di apparecchi domestici max € 1.000</w:t>
            </w:r>
          </w:p>
          <w:p w:rsidR="001D6776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E – Ricerca del guasto in seguito a spargimenti di acqua (max 3 pro-mille del fabbricato con</w:t>
            </w:r>
          </w:p>
          <w:p w:rsidR="00CE07AC" w:rsidRPr="00CE07AC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il minimo € 1.500; “canal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jet” per occlusioni max € 250)</w:t>
            </w:r>
          </w:p>
          <w:p w:rsidR="001D6776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F – Impianti fotovoltaici/solari termici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€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n operante"/>
                    <w:listEntry w:val="10.000,00"/>
                    <w:listEntry w:val="15.000,00"/>
                    <w:listEntry w:val="20.000,00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(aumento 10% se fabbricato di </w:t>
            </w:r>
          </w:p>
          <w:p w:rsidR="001D6776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classe energetica A o A+);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scoperto 5% minimo € 200; eventi atmosferici scoperto 10%</w:t>
            </w:r>
          </w:p>
          <w:p w:rsidR="001D6776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minimo € 500; fenomeno elettrico scoperto 5% minimo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€ 500 e max 15% somma ass.ta;</w:t>
            </w:r>
          </w:p>
          <w:p w:rsidR="00CE07AC" w:rsidRPr="00CE07AC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eventi socio-politici scoperto 5% minimo € 300.</w:t>
            </w:r>
          </w:p>
          <w:p w:rsidR="00CE07AC" w:rsidRPr="00CE07AC" w:rsidRDefault="00CE07AC" w:rsidP="00CE07A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Fabbricato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–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Contenuto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o rischio assoluto"/>
                    <w:listEntry w:val="valore intero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–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Ricorso terzi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A – Eventi socio-politici (max 50% del fabbricato e contenuto per terrorismo)</w:t>
            </w:r>
          </w:p>
          <w:p w:rsidR="001D6776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B – Eventi atmosferici (scoperto 10% minimo € 200; elevato al 30% per fabbricati aperti ai </w:t>
            </w:r>
          </w:p>
          <w:p w:rsidR="00CE07AC" w:rsidRPr="00CE07AC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lati; max € 2.000 per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grandine su lucernari manufatti in plastica)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C – Fenomeno elettrico (franchigia € 250; ridotta a € 150 per beni acquistati entro due anni)</w:t>
            </w:r>
          </w:p>
          <w:p w:rsidR="001D6776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D – Spargimenti di acqua, occlusioni, gelo max € 2.500, rigurgito rete fognaria max € 2.000</w:t>
            </w:r>
          </w:p>
          <w:p w:rsidR="00CE07AC" w:rsidRPr="00CE07AC" w:rsidRDefault="001D6776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(max € 30.000), danni per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rottura accidentale di apparecchi domestici max € 1.000</w:t>
            </w:r>
          </w:p>
          <w:p w:rsidR="00FD196E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E – Ricerca del guasto in seguito a spargimenti di acqua (max 3 pro-mille del fabbricato con</w:t>
            </w:r>
          </w:p>
          <w:p w:rsidR="00CE07AC" w:rsidRPr="00CE07AC" w:rsidRDefault="00FD196E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il minimo € 1.500; “canal</w:t>
            </w:r>
            <w:r w:rsidR="001D677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j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et” per occlusioni max € 250)</w:t>
            </w:r>
          </w:p>
          <w:p w:rsidR="00FD196E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F – Impianti fotovoltaici/solari termici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€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n operante"/>
                    <w:listEntry w:val="10.000,00"/>
                    <w:listEntry w:val="15.000,00"/>
                    <w:listEntry w:val="20.000,00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(aumento 10% se fabbricato di</w:t>
            </w:r>
          </w:p>
          <w:p w:rsidR="00FD196E" w:rsidRDefault="00FD196E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classe energetica A o A+); scoperto 5% minimo € 200; eventi atmosferici scoperto 10%</w:t>
            </w:r>
          </w:p>
          <w:p w:rsidR="00FD196E" w:rsidRDefault="00FD196E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minimo € 500; fenomeno elettrico scoperto 5% minimo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€ 500 e max 15% somma ass.ta;</w:t>
            </w:r>
          </w:p>
          <w:p w:rsidR="00CE07AC" w:rsidRPr="00CE07AC" w:rsidRDefault="00FD196E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eventi socio-politici scoperto 5% minimo € 300.</w:t>
            </w:r>
          </w:p>
          <w:p w:rsidR="00CE07AC" w:rsidRPr="00CE07AC" w:rsidRDefault="00CE07AC" w:rsidP="00CE07A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Fabbricato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–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Contenuto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o rischio assoluto"/>
                    <w:listEntry w:val="valore intero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–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Ricorso terzi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A – Eventi socio-politici (max 50% del fabbricato e contenuto per terrorismo)</w:t>
            </w:r>
          </w:p>
          <w:p w:rsidR="00FD196E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B – Eventi atmosferici (scoperto 10% minimo € 200; elevato al 30% per fabbricati aperti ai </w:t>
            </w:r>
          </w:p>
          <w:p w:rsidR="00CE07AC" w:rsidRPr="00CE07AC" w:rsidRDefault="00FD196E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lati; max € 2.000 per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grandine su lucernari manufatti in plastica)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C – Fenomeno elettrico (franchigia € 250; ridotta a € 150 per beni acquistati entro due anni)</w:t>
            </w:r>
          </w:p>
          <w:p w:rsidR="00FD196E" w:rsidRDefault="00CE07AC" w:rsidP="00FD196E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D – Spargimenti di acqua, occlusioni, gelo max € 2.500, rigurgito rete fognaria max € 2.000 </w:t>
            </w:r>
          </w:p>
          <w:p w:rsidR="00CE07AC" w:rsidRPr="00CE07AC" w:rsidRDefault="00FD196E" w:rsidP="00FD196E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(max € 30.000), danni per rottura accidentale di apparecchi domestici max € 1.000</w:t>
            </w:r>
          </w:p>
          <w:p w:rsidR="00FD196E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E – Ricerca del guasto in seguito a spargimenti di acqua (max 3 pro-mille del fabbricato con</w:t>
            </w:r>
          </w:p>
          <w:p w:rsidR="00CE07AC" w:rsidRPr="00CE07AC" w:rsidRDefault="00FD196E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il minimo € 1.500; “canal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jet” per occlusioni max € 250)</w:t>
            </w:r>
          </w:p>
          <w:p w:rsidR="00FD196E" w:rsidRDefault="00CE07AC" w:rsidP="00FD196E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F – Impianti fotovoltaici/solari termici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€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n operante"/>
                    <w:listEntry w:val="10.000,00"/>
                    <w:listEntry w:val="15.000,00"/>
                    <w:listEntry w:val="20.000,00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(aumento 10% se fabbricato di </w:t>
            </w:r>
          </w:p>
          <w:p w:rsidR="00FD196E" w:rsidRDefault="00FD196E" w:rsidP="00FD196E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classe energetica A o A+);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scoperto 5% minimo € 200; eventi atmosferici scoperto 10%</w:t>
            </w:r>
          </w:p>
          <w:p w:rsidR="00FD196E" w:rsidRDefault="00FD196E" w:rsidP="00FD196E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minimo € 500; fenomeno elettrico scoperto 5% minimo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€ 500 e max 15% somma ass.ta;</w:t>
            </w:r>
          </w:p>
          <w:p w:rsidR="00CE07AC" w:rsidRPr="00CE07AC" w:rsidRDefault="00FD196E" w:rsidP="00FD196E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eventi socio-politici scoperto 5% minimo € 300.</w:t>
            </w:r>
          </w:p>
        </w:tc>
        <w:tc>
          <w:tcPr>
            <w:tcW w:w="160" w:type="dxa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  <w:tr w:rsidR="00CE07AC" w:rsidRPr="00CE07AC" w:rsidTr="00D1397D"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lastRenderedPageBreak/>
              <w:t>Garanzia base: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incendio, fulmine, esplosione, scoppio; 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caduta aerei, urto veicoli, onda sonica, rovina di ascensori;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sovraccarico di neve (max 30% del fabbricato e del contenuto);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rimpiazzo combustibile, fumi, gas e vapori;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furto di fissi ed infissi delle parti comuni e danni agli stessi causati dai ladri;</w:t>
            </w:r>
          </w:p>
          <w:p w:rsidR="00CE07AC" w:rsidRPr="00CE07AC" w:rsidRDefault="00CE07AC" w:rsidP="00F2082B">
            <w:pPr>
              <w:numPr>
                <w:ilvl w:val="0"/>
                <w:numId w:val="19"/>
              </w:numPr>
              <w:spacing w:after="0"/>
              <w:ind w:right="-21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rottura e  ricerca del guasto delle tubazioni del gas (max 3 pro-mille del fabbricato minimo € </w:t>
            </w:r>
            <w:r w:rsidR="00F2082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1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.000);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oggetti, vestiario, preziosi e valori in villeggiatura in Europa (max 10% del contenuto e solo per dimora abituale);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vitto e alloggio per sopralluoghi peritali (max 10% del contenuto e solo per dimora saltuaria);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spese di demolizione e sgombero dei residui del sinistro (fino al 10% del fabbricato e contenuto);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spese di rimozione e ricollocamento (max € 1.500 per anno assicurativo);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bookmarkStart w:id="8" w:name="OLE_LINK1"/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danni indiretti forfettari pari al 10% dell’indennizzo;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indennità aggiuntiva per danni all’auto nel box (€ 1.000);</w:t>
            </w:r>
          </w:p>
          <w:bookmarkEnd w:id="8"/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ricorso terzi da incendio € 50.000;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deroga proporzionale pari al 20%;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colpa grave dell’Assicurato e familiari conviventi, dolo delle persone di cui debba rispondere a norma di legge.</w:t>
            </w:r>
          </w:p>
          <w:p w:rsidR="00CE07AC" w:rsidRPr="00CE07AC" w:rsidRDefault="00CE07AC" w:rsidP="00CE07AC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Franchigia frontale €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ssuna"/>
                    <w:listEntry w:val="500,00"/>
                    <w:listEntry w:val="750,00"/>
                    <w:listEntry w:val="1.000,00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60" w:type="dxa"/>
            <w:tcBorders>
              <w:top w:val="single" w:sz="6" w:space="0" w:color="000000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  <w:tr w:rsidR="00CE07AC" w:rsidRPr="00CE07AC" w:rsidTr="00D1397D">
        <w:tc>
          <w:tcPr>
            <w:tcW w:w="9639" w:type="dxa"/>
            <w:tcBorders>
              <w:top w:val="single" w:sz="6" w:space="0" w:color="000000"/>
            </w:tcBorders>
          </w:tcPr>
          <w:p w:rsidR="00CE07AC" w:rsidRPr="00CE07AC" w:rsidRDefault="00CE07AC" w:rsidP="00D1397D">
            <w:pPr>
              <w:spacing w:before="240" w:after="60"/>
              <w:outlineLvl w:val="6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SEZIONE CRISTALLI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60" w:type="dxa"/>
            <w:tcBorders>
              <w:top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  <w:tr w:rsidR="00CE07AC" w:rsidRPr="00CE07AC" w:rsidTr="00D1397D">
        <w:tc>
          <w:tcPr>
            <w:tcW w:w="9639" w:type="dxa"/>
            <w:tcBorders>
              <w:top w:val="single" w:sz="6" w:space="0" w:color="000000"/>
              <w:bottom w:val="single" w:sz="4" w:space="0" w:color="auto"/>
            </w:tcBorders>
          </w:tcPr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 primo rischio assoluto:</w:t>
            </w:r>
          </w:p>
          <w:p w:rsidR="00CE07AC" w:rsidRPr="00CE07AC" w:rsidRDefault="00CE07AC" w:rsidP="00CE07A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E07AC" w:rsidRPr="00CE07AC" w:rsidRDefault="00CE07AC" w:rsidP="00CE07A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E07AC" w:rsidRPr="00CE07AC" w:rsidRDefault="00CE07AC" w:rsidP="00CE07A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E07AC" w:rsidRPr="00CE07AC" w:rsidRDefault="00CE07AC" w:rsidP="00CE07A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E07AC" w:rsidRPr="00CE07AC" w:rsidRDefault="00CE07AC" w:rsidP="00CE07AC">
            <w:pPr>
              <w:numPr>
                <w:ilvl w:val="0"/>
                <w:numId w:val="25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60" w:type="dxa"/>
            <w:tcBorders>
              <w:top w:val="single" w:sz="6" w:space="0" w:color="000000"/>
              <w:bottom w:val="single" w:sz="4" w:space="0" w:color="auto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  <w:tr w:rsidR="00CE07AC" w:rsidRPr="00CE07AC" w:rsidTr="00D1397D">
        <w:tc>
          <w:tcPr>
            <w:tcW w:w="9639" w:type="dxa"/>
            <w:tcBorders>
              <w:top w:val="single" w:sz="4" w:space="0" w:color="auto"/>
            </w:tcBorders>
          </w:tcPr>
          <w:p w:rsidR="00CE07AC" w:rsidRPr="00CE07AC" w:rsidRDefault="00CE07AC" w:rsidP="00D1397D">
            <w:pPr>
              <w:spacing w:before="240" w:after="60"/>
              <w:outlineLvl w:val="6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SEZIONE FURTO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  <w:tr w:rsidR="00CE07AC" w:rsidRPr="00CE07AC" w:rsidTr="00D1397D">
        <w:tc>
          <w:tcPr>
            <w:tcW w:w="9639" w:type="dxa"/>
            <w:tcBorders>
              <w:top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CE07AC" w:rsidRPr="00CE07AC" w:rsidRDefault="00CE07AC" w:rsidP="00CE07AC">
            <w:pPr>
              <w:numPr>
                <w:ilvl w:val="0"/>
                <w:numId w:val="2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Forma Globale: Contenuto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o rischio assoluto"/>
                    <w:listEntry w:val="valore intero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F2082B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Forma Analitica: a valore intero Contenuto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Preziosi, valori, raccolte, collezioni 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Denaro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E07AC" w:rsidRPr="00CE07AC" w:rsidRDefault="00CE07AC" w:rsidP="00CE07AC">
            <w:pPr>
              <w:numPr>
                <w:ilvl w:val="0"/>
                <w:numId w:val="2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Forma Globale: Contenuto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o rischio assoluto"/>
                    <w:listEntry w:val="valore intero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F2082B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Forma Analitica: a valore intero Contenuto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Preziosi, valori, raccolte, collezioni 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Denaro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E07AC" w:rsidRPr="00CE07AC" w:rsidRDefault="00CE07AC" w:rsidP="00CE07AC">
            <w:pPr>
              <w:numPr>
                <w:ilvl w:val="0"/>
                <w:numId w:val="2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Forma Globale: Contenuto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o rischio assoluto"/>
                    <w:listEntry w:val="valore intero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F2082B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Forma Analitica: a valore intero Contenuto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Preziosi, valori, raccolte, collezioni 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Denaro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E07AC" w:rsidRPr="00CE07AC" w:rsidRDefault="00CE07AC" w:rsidP="00CE07AC">
            <w:pPr>
              <w:numPr>
                <w:ilvl w:val="0"/>
                <w:numId w:val="2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Forma Globale: Contenuto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o rischio assoluto"/>
                    <w:listEntry w:val="valore intero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F2082B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Forma Analitica: a valore intero Contenuto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Preziosi, valori, raccolte, collezioni 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Denaro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E07AC" w:rsidRPr="00CE07AC" w:rsidRDefault="00CE07AC" w:rsidP="00CE07AC">
            <w:pPr>
              <w:numPr>
                <w:ilvl w:val="0"/>
                <w:numId w:val="2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Forma Globale: Contenuto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o rischio assoluto"/>
                    <w:listEntry w:val="valore intero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F2082B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Forma Analitica: a valore intero Contenuto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Preziosi, valori, raccolte, collezioni </w:t>
            </w:r>
          </w:p>
          <w:p w:rsidR="00CE07AC" w:rsidRPr="00CE07AC" w:rsidRDefault="00CE07AC" w:rsidP="00D1397D">
            <w:pPr>
              <w:spacing w:after="0"/>
              <w:ind w:left="72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Denaro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A – Scippo a primo rischio assoluta nel Mondo intero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</w:p>
          <w:p w:rsidR="006341FF" w:rsidRDefault="00CE07AC" w:rsidP="006341F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B – Impianti fotovoltaici/solari termici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€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5.000,00"/>
                    <w:listEntry w:val="10.000,00"/>
                    <w:listEntry w:val="15.000,00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(aumento 10% se fabbricato classe energetica A</w:t>
            </w:r>
          </w:p>
          <w:p w:rsidR="00CE07AC" w:rsidRPr="00CE07AC" w:rsidRDefault="006341FF" w:rsidP="006341F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o A+); scoperto 10% minimo € 750 – Installati su ubicazione n°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CE07AC" w:rsidRPr="00CE07AC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CE07AC"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60" w:type="dxa"/>
            <w:tcBorders>
              <w:top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</w:tbl>
    <w:p w:rsidR="00CE07AC" w:rsidRPr="00CE07AC" w:rsidRDefault="00CE07AC" w:rsidP="00CE07AC">
      <w:pPr>
        <w:spacing w:after="0"/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   </w:t>
      </w:r>
      <w:r w:rsidRPr="00CE07A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>Garanzia base: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furto e rapina;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furto con dolo o colpa grave dai domestici (scoperto 20% e max € 1.500)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truffa fra le mura domestiche per &lt;18 anni e =&gt;65 anni (max € 1.500);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furto di fissi ed infissi delle parti comuni e danni agli stessi causati dai ladri;</w:t>
      </w:r>
    </w:p>
    <w:p w:rsidR="006341FF" w:rsidRDefault="00CE07AC" w:rsidP="00CE07AC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installazione o potenziamento mezzi di chiusura dopo il furto (max 5% della somma assicurata, </w:t>
      </w:r>
    </w:p>
    <w:p w:rsidR="00CE07AC" w:rsidRPr="00CE07AC" w:rsidRDefault="006341FF" w:rsidP="006341FF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   </w:t>
      </w:r>
      <w:r w:rsidR="00CE07AC"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minimo € 500);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oggetti, vestiario, preziosi e valori in villeggiatura in Europa (max 30% del contenuto e solo per dimora abituale);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vitto e alloggio per sopralluoghi peritali (max 10% del contenuto e solo per dimora saltuaria);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furto perpetrato utilizzando mezzi di chiusura non conformi: scoperto 20% (30% se dimora saltuaria);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furto perpetrato con mezzi di chiusura non operanti e con presenza in casa del Contraente o componenti del suo nucleo familiare: franchigia € 100;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furto per tramite di impalcature: scoperto 20%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furto con destrezza (franchigia € 75 e max 10% della somma assicurata con il minimo di € 150);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furto in dimora saltuaria durante il periodo di disabitazione: scoperto 20%;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danni indiretti forfettari pari al 10% dell’indennizzo;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indennità aggiuntiva per furto dell’auto nel box (€ 1.000 e se assicurata con Reale Mutua);</w:t>
      </w:r>
    </w:p>
    <w:p w:rsidR="00CE07AC" w:rsidRPr="00CE07AC" w:rsidRDefault="00CE07AC" w:rsidP="00CE07AC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Limiti di indennizzo:</w:t>
      </w:r>
    </w:p>
    <w:p w:rsidR="00CE07AC" w:rsidRPr="00CE07AC" w:rsidRDefault="00CE07AC" w:rsidP="00CE07AC">
      <w:pPr>
        <w:numPr>
          <w:ilvl w:val="0"/>
          <w:numId w:val="22"/>
        </w:num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Preziosi, raccolte e collezioni, carte valori e titoli di credito: max 50% (15% se a valore intero) della somma assicurata con il massimo di € 20.000;</w:t>
      </w:r>
    </w:p>
    <w:p w:rsidR="00CE07AC" w:rsidRPr="00CE07AC" w:rsidRDefault="00CE07AC" w:rsidP="00CE07AC">
      <w:pPr>
        <w:numPr>
          <w:ilvl w:val="0"/>
          <w:numId w:val="22"/>
        </w:numPr>
        <w:spacing w:after="0"/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Denaro: max 7% (5% se a valore intero) della somma assicurata;</w:t>
      </w:r>
    </w:p>
    <w:p w:rsidR="00CE07AC" w:rsidRPr="00CE07AC" w:rsidRDefault="00CE07AC" w:rsidP="00CE07AC">
      <w:pPr>
        <w:numPr>
          <w:ilvl w:val="0"/>
          <w:numId w:val="22"/>
        </w:num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Pellicce, tappeti, arazzi, quadri, sculture e simili oggetti d’arte, orologi da polso e da tasca, oggetti e servizi di argenteria: max 60% della somma assicurata per singolo oggetto con il massimo di € 35.000;</w:t>
      </w:r>
    </w:p>
    <w:p w:rsidR="00CE07AC" w:rsidRPr="00CE07AC" w:rsidRDefault="00CE07AC" w:rsidP="00CE07AC">
      <w:pPr>
        <w:numPr>
          <w:ilvl w:val="0"/>
          <w:numId w:val="22"/>
        </w:num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Beni in locali non comunicanti con l’abitazione (boxes e cantine): max 10% della somma </w:t>
      </w:r>
      <w:r w:rsidR="006341FF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a</w:t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ssicurata.</w:t>
      </w:r>
    </w:p>
    <w:p w:rsidR="00CE07AC" w:rsidRPr="00CE07AC" w:rsidRDefault="00CE07AC" w:rsidP="00CE07AC">
      <w:pPr>
        <w:spacing w:after="0"/>
        <w:ind w:left="382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Qualora i preziosi, denaro, raccolte e collezioni, carte valori e titoli di credito siano custoditi in cassaforte, i limiti di indennizzo si intendono elevati del 50% (100% se a valore intero);</w:t>
      </w:r>
    </w:p>
    <w:tbl>
      <w:tblPr>
        <w:tblW w:w="10224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3"/>
        <w:gridCol w:w="1701"/>
        <w:gridCol w:w="160"/>
      </w:tblGrid>
      <w:tr w:rsidR="00CE07AC" w:rsidRPr="00CE07AC" w:rsidTr="00D1397D">
        <w:trPr>
          <w:gridAfter w:val="1"/>
          <w:wAfter w:w="160" w:type="dxa"/>
          <w:cantSplit/>
        </w:trPr>
        <w:tc>
          <w:tcPr>
            <w:tcW w:w="10064" w:type="dxa"/>
            <w:gridSpan w:val="2"/>
            <w:tcBorders>
              <w:bottom w:val="single" w:sz="12" w:space="0" w:color="000000"/>
            </w:tcBorders>
          </w:tcPr>
          <w:p w:rsidR="00CE07AC" w:rsidRPr="00CE07AC" w:rsidRDefault="00CE07AC" w:rsidP="00D1397D">
            <w:pPr>
              <w:keepNext/>
              <w:spacing w:before="240" w:after="60"/>
              <w:outlineLvl w:val="3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SEZIONE DANNI A TERZI</w:t>
            </w:r>
          </w:p>
        </w:tc>
      </w:tr>
      <w:tr w:rsidR="00CE07AC" w:rsidRPr="00CE07AC" w:rsidTr="00D1397D">
        <w:tc>
          <w:tcPr>
            <w:tcW w:w="10064" w:type="dxa"/>
            <w:gridSpan w:val="2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Garanzia Capofamiglia (Assicurato il Contraente ed il suo nucleo familiare)  :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(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)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Responsabilità civile derivante all’Assicurato nell’ambito della vita privata e di relazione;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Pratica di sport in qualità di dilettante, attività ricreative, di volontariato ed altre attività non retribuite;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proprietà ed utilizzo di animali domestici;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danni subìti (lesioni personali e morte) da collaboratori domestici, anche per rivalse INAIL ed INPS;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proprietà ed uso di biciclette, barche senza motore, giocattoli anche a motore;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esecuzione di lavori di ordinaria e straordinaria manutenzione ai locali abitati dall’Assicurato quando quest’ultimo sia il committente;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proprietà ed uso di armi;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danni da inquinamento (max € 50.000);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lastRenderedPageBreak/>
              <w:t>Assicurato in qualità di trasportato su veicoli;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Danni a terzi a seguito di messa in circolazione da parte di figli minorenni, ad insaputa dell’Assicurato, di veicoli a motore o natanti;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Proprietà e/o uso esclusivamente in aree private di roulottes, tende, camper, autocaravan, carrelli trainabili;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Danni a cose di terzi anche in consegna o custodia da incendio, esplosione e scoppio di cose dell’Assicurato o da lui detenute.</w:t>
            </w:r>
          </w:p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Garanzia conduzione dell’abitazione -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per le ubicazioni n°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>1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Garanzia proprietà di fabbricati 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-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per le ubicazioni n°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>1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dei fabbricati, cantine, tettoie, boxes, recinzioni, cancelli e muri di contenimento, piscine ed impianti sportivi, antenne radiotelericeventi e satellitari fissate al fabbricato, parchi, giardini, alberi ed aree scoperte;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Proprietà del fabbricato assicurato, compresi giardini, alberi e parchi;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Danni a terzi da incendio del fabbricato (max 30% del massimale);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Spargimenti di acqua per rottura accidentale od occlusione di tubazioni (franchigia € 50 e max indennizzo € 30.000);</w:t>
            </w:r>
          </w:p>
          <w:p w:rsidR="00CE07AC" w:rsidRPr="00CE07AC" w:rsidRDefault="00CE07AC" w:rsidP="00CE07AC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danni da inquinamento fino a € 50.000;</w:t>
            </w:r>
          </w:p>
        </w:tc>
        <w:tc>
          <w:tcPr>
            <w:tcW w:w="160" w:type="dxa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  <w:tr w:rsidR="00CE07AC" w:rsidRPr="00CE07AC" w:rsidTr="00D1397D">
        <w:trPr>
          <w:gridAfter w:val="1"/>
          <w:wAfter w:w="160" w:type="dxa"/>
        </w:trPr>
        <w:tc>
          <w:tcPr>
            <w:tcW w:w="8363" w:type="dxa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lastRenderedPageBreak/>
              <w:t>Massimali di Responsabilità Civile verso terzi e verso i dipendenti:</w:t>
            </w:r>
          </w:p>
        </w:tc>
        <w:tc>
          <w:tcPr>
            <w:tcW w:w="1701" w:type="dxa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  <w:tr w:rsidR="00CE07AC" w:rsidRPr="00CE07AC" w:rsidTr="00D1397D">
        <w:trPr>
          <w:gridAfter w:val="1"/>
          <w:wAfter w:w="160" w:type="dxa"/>
        </w:trPr>
        <w:tc>
          <w:tcPr>
            <w:tcW w:w="8363" w:type="dxa"/>
            <w:tcBorders>
              <w:top w:val="single" w:sz="6" w:space="0" w:color="000000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Per ogni sinistro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bookmarkStart w:id="9" w:name="Testo11"/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9"/>
          </w:p>
        </w:tc>
      </w:tr>
      <w:tr w:rsidR="00CE07AC" w:rsidRPr="00CE07AC" w:rsidTr="00D1397D">
        <w:trPr>
          <w:gridAfter w:val="1"/>
          <w:wAfter w:w="160" w:type="dxa"/>
        </w:trPr>
        <w:tc>
          <w:tcPr>
            <w:tcW w:w="8363" w:type="dxa"/>
            <w:tcBorders>
              <w:top w:val="single" w:sz="6" w:space="0" w:color="000000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Per ogni persona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bookmarkStart w:id="10" w:name="Testo12"/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0"/>
          </w:p>
        </w:tc>
      </w:tr>
      <w:tr w:rsidR="00CE07AC" w:rsidRPr="00CE07AC" w:rsidTr="00D1397D">
        <w:trPr>
          <w:gridAfter w:val="1"/>
          <w:wAfter w:w="160" w:type="dxa"/>
        </w:trPr>
        <w:tc>
          <w:tcPr>
            <w:tcW w:w="8363" w:type="dxa"/>
            <w:tcBorders>
              <w:top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Per danni a cose 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bookmarkStart w:id="11" w:name="Testo13"/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1"/>
          </w:p>
        </w:tc>
      </w:tr>
    </w:tbl>
    <w:p w:rsidR="00CE07AC" w:rsidRPr="00CE07AC" w:rsidRDefault="00CE07AC" w:rsidP="00CE07A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10508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4"/>
        <w:gridCol w:w="284"/>
        <w:gridCol w:w="160"/>
      </w:tblGrid>
      <w:tr w:rsidR="00CE07AC" w:rsidRPr="00CE07AC" w:rsidTr="00D1397D">
        <w:trPr>
          <w:gridAfter w:val="2"/>
          <w:wAfter w:w="444" w:type="dxa"/>
          <w:cantSplit/>
        </w:trPr>
        <w:tc>
          <w:tcPr>
            <w:tcW w:w="10064" w:type="dxa"/>
            <w:tcBorders>
              <w:bottom w:val="single" w:sz="12" w:space="0" w:color="000000"/>
            </w:tcBorders>
          </w:tcPr>
          <w:p w:rsidR="00CE07AC" w:rsidRPr="00CE07AC" w:rsidRDefault="00CE07AC" w:rsidP="00D1397D">
            <w:pPr>
              <w:keepNext/>
              <w:spacing w:before="240" w:after="60"/>
              <w:outlineLvl w:val="3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SEZIONE TUTELA GIUDIZIARIA  (</w:t>
            </w: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)</w:t>
            </w:r>
          </w:p>
        </w:tc>
      </w:tr>
      <w:tr w:rsidR="00CE07AC" w:rsidRPr="00CE07AC" w:rsidTr="00D1397D">
        <w:tc>
          <w:tcPr>
            <w:tcW w:w="10348" w:type="dxa"/>
            <w:gridSpan w:val="2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Spese per intervento di un legale incaricato dall’Assicurato o da Reale Mutua, spese del legale di controparte in caso di soccombenza o transazione autorizzata, spese di intervento del consulente tecnico d’ufficio o di parte, spese processuali nel processo penale, spese di giustizia, Contributo unificato per spese degli atti giudiziari, per:</w:t>
            </w:r>
          </w:p>
          <w:p w:rsidR="00CE07AC" w:rsidRPr="00CE07AC" w:rsidRDefault="00CE07AC" w:rsidP="00D1397D">
            <w:pPr>
              <w:spacing w:after="0"/>
              <w:ind w:left="36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A - Vita privata</w:t>
            </w:r>
          </w:p>
          <w:p w:rsidR="00CE07AC" w:rsidRPr="00CE07AC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Sostenere l’esercizio di pretese di risarcimento per danni a cose o persone per fatti illeciti di terzi;</w:t>
            </w:r>
          </w:p>
          <w:p w:rsidR="00CE07AC" w:rsidRPr="006341FF" w:rsidRDefault="00CE07AC" w:rsidP="00D1397D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6341F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Controversie per inadempienze contrattuali proprie o di controparte: valore di lite almeno € 400 (€ 100 se in Italia) e limite di </w:t>
            </w:r>
            <w:r w:rsidR="006341F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r w:rsidRPr="006341F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52.000, in Unione Europea;</w:t>
            </w:r>
          </w:p>
          <w:p w:rsidR="00CE07AC" w:rsidRPr="00CE07AC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Sostenere controversie individuali relative a rapporti di lavoro con domestici regolarmente assunti;</w:t>
            </w:r>
          </w:p>
          <w:p w:rsidR="00CE07AC" w:rsidRPr="00CE07AC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Difesa in procedimenti penali per delitti colposi o contravvenzioni;</w:t>
            </w:r>
          </w:p>
          <w:p w:rsidR="00CE07AC" w:rsidRPr="00CE07AC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Controversie con Istituti od Enti Pubblici di Previdenza Sociale;</w:t>
            </w:r>
          </w:p>
          <w:p w:rsidR="00CE07AC" w:rsidRPr="00CE07AC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Pretese derivanti da incidenti stradali come ciclisti e pedoni o alla guida di veicoli non soggetti all’assicurazione obbligatoria o come trasportati su veicoli pubblici o privati;</w:t>
            </w:r>
          </w:p>
          <w:p w:rsidR="00CE07AC" w:rsidRPr="00CE07AC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Arbitrati o controversie per danni a terzi per fatti illeciti dell’Assicurato;</w:t>
            </w:r>
          </w:p>
          <w:p w:rsidR="006341FF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Opposizione al giudice ordinario di 1° grado per  ingiunzione di pagamento sanzione amministrativa =&gt; </w:t>
            </w:r>
          </w:p>
          <w:p w:rsidR="00CE07AC" w:rsidRPr="00CE07AC" w:rsidRDefault="00CE07AC" w:rsidP="006341FF">
            <w:pPr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€ 200;</w:t>
            </w:r>
          </w:p>
          <w:p w:rsidR="00CE07AC" w:rsidRPr="00CE07AC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Ricorso per separazione consensuale dei coniugi e domanda di divorzio;</w:t>
            </w:r>
          </w:p>
          <w:p w:rsidR="00CE07AC" w:rsidRPr="00CE07AC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Istanza di interdizione o inabilitazione di un parente;</w:t>
            </w:r>
          </w:p>
          <w:p w:rsidR="00CE07AC" w:rsidRPr="00CE07AC" w:rsidRDefault="00CE07AC" w:rsidP="00D1397D">
            <w:pPr>
              <w:spacing w:after="0"/>
              <w:ind w:left="42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B – Lavoro dipendente</w:t>
            </w:r>
          </w:p>
          <w:p w:rsidR="00CE07AC" w:rsidRPr="00CE07AC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Controversie individuali relative al rapporto di lavoro dipendente.</w:t>
            </w:r>
          </w:p>
          <w:p w:rsidR="00CE07AC" w:rsidRPr="00CE07AC" w:rsidRDefault="00CE07AC" w:rsidP="00D1397D">
            <w:pPr>
              <w:spacing w:after="0"/>
              <w:ind w:left="42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C – Abitazione</w:t>
            </w:r>
          </w:p>
          <w:p w:rsidR="00CE07AC" w:rsidRPr="00CE07AC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Controversie per diritti reali o di locazione;</w:t>
            </w:r>
          </w:p>
          <w:p w:rsidR="00CE07AC" w:rsidRPr="00CE07AC" w:rsidRDefault="00CE07AC" w:rsidP="00CE07AC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Controversie per inadempienze contrattuali proprie o di controparte: valore lite superiore a € 100 ed inferiore a € 52.000. </w:t>
            </w:r>
          </w:p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Pagamento diretto di Reale Mutua – ARAG al legale incaricato delle parcelle emesse</w:t>
            </w:r>
            <w:r w:rsidR="006341F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.</w:t>
            </w:r>
          </w:p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Operatività della garanzia: massimale € </w:t>
            </w:r>
            <w:bookmarkStart w:id="12" w:name="Elenco7"/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non operante"/>
                    <w:listEntry w:val="10.000"/>
                    <w:listEntry w:val="15.000"/>
                    <w:listEntry w:val="20.000"/>
                    <w:listEntry w:val="30.000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2"/>
          </w:p>
        </w:tc>
        <w:tc>
          <w:tcPr>
            <w:tcW w:w="160" w:type="dxa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</w:tbl>
    <w:p w:rsidR="00CE07AC" w:rsidRPr="00CE07AC" w:rsidRDefault="00CE07AC" w:rsidP="00CE07A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10508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6"/>
        <w:gridCol w:w="142"/>
        <w:gridCol w:w="160"/>
      </w:tblGrid>
      <w:tr w:rsidR="00CE07AC" w:rsidRPr="00CE07AC" w:rsidTr="00D1397D">
        <w:trPr>
          <w:gridAfter w:val="2"/>
          <w:wAfter w:w="302" w:type="dxa"/>
          <w:cantSplit/>
        </w:trPr>
        <w:tc>
          <w:tcPr>
            <w:tcW w:w="10206" w:type="dxa"/>
            <w:tcBorders>
              <w:bottom w:val="single" w:sz="12" w:space="0" w:color="000000"/>
            </w:tcBorders>
          </w:tcPr>
          <w:p w:rsidR="00CE07AC" w:rsidRPr="00CE07AC" w:rsidRDefault="00CE07AC" w:rsidP="00D1397D">
            <w:pPr>
              <w:keepNext/>
              <w:spacing w:before="240" w:after="60"/>
              <w:outlineLvl w:val="3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SEZIONE ASSISTENZA  (</w:t>
            </w: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)</w:t>
            </w:r>
          </w:p>
        </w:tc>
      </w:tr>
      <w:tr w:rsidR="00CE07AC" w:rsidRPr="00CE07AC" w:rsidTr="00D1397D">
        <w:tc>
          <w:tcPr>
            <w:tcW w:w="10348" w:type="dxa"/>
            <w:gridSpan w:val="2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Garanzia Assistenza Base:</w:t>
            </w:r>
          </w:p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Intervento di emergenza, telefonando al numero verde 800-092092 dall’Italia; 011-7425555 dall’estero, per l’invio immediato di un idraulico, termoidraulico, elettricista, fabbro o falegname, vetraio, pernottamento in albergo, rientro anticipato, invio di collaboratrice domestica. </w:t>
            </w:r>
          </w:p>
          <w:p w:rsidR="00CE07AC" w:rsidRPr="00CE07AC" w:rsidRDefault="00CE07AC" w:rsidP="00D1397D">
            <w:pPr>
              <w:tabs>
                <w:tab w:val="num" w:pos="420"/>
              </w:tabs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Garanzia Assistenza Top:</w:t>
            </w:r>
          </w:p>
          <w:p w:rsidR="00CE07AC" w:rsidRPr="00CE07AC" w:rsidRDefault="00CE07AC" w:rsidP="00D1397D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Oltre alla Garanzia Base, invio di un tecnico riparatore di elettrodomestici, trasporto di elettrodomestici, recupero del veicolo, proseguimento viaggio, salvataggio beni assicurati, recupero dati informatici. </w:t>
            </w:r>
          </w:p>
        </w:tc>
        <w:tc>
          <w:tcPr>
            <w:tcW w:w="160" w:type="dxa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</w:tbl>
    <w:p w:rsidR="00CE07AC" w:rsidRPr="00CE07AC" w:rsidRDefault="00CE07AC" w:rsidP="00CE07A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10072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12"/>
        <w:gridCol w:w="152"/>
        <w:gridCol w:w="8"/>
      </w:tblGrid>
      <w:tr w:rsidR="00CE07AC" w:rsidRPr="00CE07AC" w:rsidTr="00D1397D">
        <w:trPr>
          <w:gridAfter w:val="1"/>
          <w:wAfter w:w="8" w:type="dxa"/>
          <w:cantSplit/>
          <w:trHeight w:val="570"/>
        </w:trPr>
        <w:tc>
          <w:tcPr>
            <w:tcW w:w="1006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CE07AC" w:rsidRPr="00CE07AC" w:rsidRDefault="00CE07AC" w:rsidP="00D1397D">
            <w:pPr>
              <w:keepNext/>
              <w:spacing w:before="240" w:after="60"/>
              <w:outlineLvl w:val="3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lastRenderedPageBreak/>
              <w:t>LA DURATA</w:t>
            </w:r>
          </w:p>
        </w:tc>
      </w:tr>
      <w:tr w:rsidR="00CE07AC" w:rsidRPr="00CE07AC" w:rsidTr="00D1397D">
        <w:trPr>
          <w:trHeight w:val="270"/>
        </w:trPr>
        <w:tc>
          <w:tcPr>
            <w:tcW w:w="9912" w:type="dxa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ind w:left="6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La durata del contratto è fissata in anni 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3" w:name="Testo23"/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>1</w:t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3"/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più eventuale rateo</w:t>
            </w:r>
          </w:p>
        </w:tc>
        <w:tc>
          <w:tcPr>
            <w:tcW w:w="160" w:type="dxa"/>
            <w:gridSpan w:val="2"/>
            <w:tcBorders>
              <w:top w:val="nil"/>
              <w:bottom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</w:tbl>
    <w:p w:rsidR="00CE07AC" w:rsidRPr="00CE07AC" w:rsidRDefault="00CE07AC" w:rsidP="00CE07A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10064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2268"/>
      </w:tblGrid>
      <w:tr w:rsidR="00CE07AC" w:rsidRPr="00CE07AC" w:rsidTr="00D1397D">
        <w:trPr>
          <w:cantSplit/>
        </w:trPr>
        <w:tc>
          <w:tcPr>
            <w:tcW w:w="10064" w:type="dxa"/>
            <w:gridSpan w:val="2"/>
            <w:tcBorders>
              <w:bottom w:val="single" w:sz="12" w:space="0" w:color="000000"/>
            </w:tcBorders>
          </w:tcPr>
          <w:p w:rsidR="00CE07AC" w:rsidRPr="00CE07AC" w:rsidRDefault="00CE07AC" w:rsidP="00D1397D">
            <w:pPr>
              <w:keepNext/>
              <w:spacing w:before="240" w:after="60"/>
              <w:outlineLvl w:val="3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IL PREMIO</w:t>
            </w:r>
          </w:p>
        </w:tc>
      </w:tr>
      <w:tr w:rsidR="00CE07AC" w:rsidRPr="00CE07AC" w:rsidTr="00D1397D">
        <w:tc>
          <w:tcPr>
            <w:tcW w:w="7796" w:type="dxa"/>
            <w:tcBorders>
              <w:top w:val="single" w:sz="6" w:space="0" w:color="000000"/>
            </w:tcBorders>
          </w:tcPr>
          <w:p w:rsidR="00CE07AC" w:rsidRPr="00CE07AC" w:rsidRDefault="00CE07AC" w:rsidP="00D1397D">
            <w:pPr>
              <w:spacing w:before="240" w:after="60"/>
              <w:outlineLvl w:val="8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Premio  </w:t>
            </w:r>
            <w:bookmarkStart w:id="14" w:name="Elenco9"/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Elenco9"/>
                  <w:enabled/>
                  <w:calcOnExit w:val="0"/>
                  <w:ddList>
                    <w:listEntry w:val="annuale"/>
                    <w:listEntry w:val="semestrale"/>
                  </w:ddList>
                </w:ffData>
              </w:fldChar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FORMDROPDOWN </w:instrText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3E3965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4"/>
            <w:r w:rsidRPr="00CE07A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lordo 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CE07AC" w:rsidRPr="00CE07AC" w:rsidRDefault="00CE07AC" w:rsidP="00D1397D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€ </w:t>
            </w:r>
            <w:bookmarkStart w:id="15" w:name="Testo18"/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100,00</w:t>
            </w:r>
            <w:r w:rsidRPr="00CE07A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5"/>
          </w:p>
        </w:tc>
      </w:tr>
    </w:tbl>
    <w:p w:rsidR="00CE07AC" w:rsidRPr="00CE07AC" w:rsidRDefault="00CE07AC" w:rsidP="00CE07AC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p w:rsidR="00CE07AC" w:rsidRPr="00CE07AC" w:rsidRDefault="00CE07AC" w:rsidP="00CE07A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</w:p>
    <w:p w:rsidR="00CE07AC" w:rsidRPr="00CE07AC" w:rsidRDefault="00CE07AC" w:rsidP="00CE07AC">
      <w:pPr>
        <w:spacing w:after="0"/>
        <w:ind w:left="5664"/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>REALE MUTUA ASSICURAZIONI</w:t>
      </w:r>
    </w:p>
    <w:p w:rsidR="00CE07AC" w:rsidRPr="00CE07AC" w:rsidRDefault="00CE07AC" w:rsidP="00CE07AC">
      <w:pPr>
        <w:spacing w:after="0"/>
        <w:rPr>
          <w:rFonts w:ascii="Verdana" w:eastAsia="Meiryo UI" w:hAnsi="Verdana" w:cs="Utsaah"/>
          <w:sz w:val="18"/>
          <w:szCs w:val="18"/>
          <w:lang w:eastAsia="it-IT"/>
        </w:rPr>
      </w:pPr>
      <w:r w:rsidRPr="00CE07AC">
        <w:rPr>
          <w:rFonts w:ascii="Verdana" w:eastAsia="Meiryo UI" w:hAnsi="Verdana" w:cs="Utsaah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sz w:val="18"/>
          <w:szCs w:val="18"/>
          <w:lang w:eastAsia="it-IT"/>
        </w:rPr>
        <w:tab/>
        <w:t xml:space="preserve"> </w:t>
      </w:r>
      <w:r w:rsidRPr="00CE07AC">
        <w:rPr>
          <w:rFonts w:ascii="Verdana" w:eastAsia="Meiryo UI" w:hAnsi="Verdana" w:cs="Utsaah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sz w:val="18"/>
          <w:szCs w:val="18"/>
          <w:lang w:eastAsia="it-IT"/>
        </w:rPr>
        <w:tab/>
      </w:r>
      <w:r w:rsidRPr="00CE07AC">
        <w:rPr>
          <w:rFonts w:ascii="Verdana" w:eastAsia="Meiryo UI" w:hAnsi="Verdana" w:cs="Utsaah"/>
          <w:sz w:val="18"/>
          <w:szCs w:val="18"/>
          <w:lang w:eastAsia="it-IT"/>
        </w:rPr>
        <w:tab/>
      </w:r>
    </w:p>
    <w:p w:rsidR="00CE07AC" w:rsidRPr="00CE07AC" w:rsidRDefault="00CE07AC" w:rsidP="00CE07AC">
      <w:pPr>
        <w:pStyle w:val="Paragrafobase"/>
        <w:suppressAutoHyphens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</w:p>
    <w:p w:rsidR="00CE07AC" w:rsidRDefault="00CE07A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2E7181" w:rsidRDefault="002E718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2E7181" w:rsidRDefault="002E718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2E7181" w:rsidRDefault="002E718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2E7181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65" w:rsidRDefault="003E3965">
      <w:pPr>
        <w:spacing w:after="0"/>
      </w:pPr>
      <w:r>
        <w:separator/>
      </w:r>
    </w:p>
  </w:endnote>
  <w:endnote w:type="continuationSeparator" w:id="0">
    <w:p w:rsidR="003E3965" w:rsidRDefault="003E3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9BC3499" wp14:editId="043A9851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2F1B52D9" wp14:editId="46461E68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B0951E1" wp14:editId="7F96CCE5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65" w:rsidRDefault="003E3965">
      <w:pPr>
        <w:spacing w:after="0"/>
      </w:pPr>
      <w:r>
        <w:separator/>
      </w:r>
    </w:p>
  </w:footnote>
  <w:footnote w:type="continuationSeparator" w:id="0">
    <w:p w:rsidR="003E3965" w:rsidRDefault="003E3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6F220E2" wp14:editId="21E4668E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523F1101" wp14:editId="587C2EC6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485"/>
    <w:multiLevelType w:val="hybridMultilevel"/>
    <w:tmpl w:val="6DFE1D9E"/>
    <w:lvl w:ilvl="0" w:tplc="404AE64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5B61B7"/>
    <w:multiLevelType w:val="hybridMultilevel"/>
    <w:tmpl w:val="DCF65CBE"/>
    <w:lvl w:ilvl="0" w:tplc="F97C8B56">
      <w:numFmt w:val="bullet"/>
      <w:lvlText w:val="-"/>
      <w:lvlJc w:val="left"/>
      <w:pPr>
        <w:ind w:left="742" w:hanging="360"/>
      </w:pPr>
      <w:rPr>
        <w:rFonts w:ascii="Calibri" w:eastAsia="Time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6">
    <w:nsid w:val="0A825277"/>
    <w:multiLevelType w:val="hybridMultilevel"/>
    <w:tmpl w:val="FB4E84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9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2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926FF"/>
    <w:multiLevelType w:val="hybridMultilevel"/>
    <w:tmpl w:val="DFE4E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8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40111E"/>
    <w:multiLevelType w:val="hybridMultilevel"/>
    <w:tmpl w:val="DA4074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3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22"/>
  </w:num>
  <w:num w:numId="6">
    <w:abstractNumId w:val="7"/>
  </w:num>
  <w:num w:numId="7">
    <w:abstractNumId w:val="23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24"/>
  </w:num>
  <w:num w:numId="13">
    <w:abstractNumId w:val="9"/>
  </w:num>
  <w:num w:numId="14">
    <w:abstractNumId w:val="10"/>
  </w:num>
  <w:num w:numId="15">
    <w:abstractNumId w:val="20"/>
  </w:num>
  <w:num w:numId="16">
    <w:abstractNumId w:val="21"/>
  </w:num>
  <w:num w:numId="17">
    <w:abstractNumId w:val="3"/>
  </w:num>
  <w:num w:numId="18">
    <w:abstractNumId w:val="15"/>
  </w:num>
  <w:num w:numId="19">
    <w:abstractNumId w:val="1"/>
  </w:num>
  <w:num w:numId="20">
    <w:abstractNumId w:val="2"/>
  </w:num>
  <w:num w:numId="21">
    <w:abstractNumId w:val="25"/>
  </w:num>
  <w:num w:numId="22">
    <w:abstractNumId w:val="4"/>
  </w:num>
  <w:num w:numId="23">
    <w:abstractNumId w:val="0"/>
  </w:num>
  <w:num w:numId="24">
    <w:abstractNumId w:val="6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2Goelx7oczNDelK6OWd5g0Nspy4=" w:salt="yBU7YPeJ/ZWxDh3LZQNSd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A6031"/>
    <w:rsid w:val="001C13E2"/>
    <w:rsid w:val="001C5B3B"/>
    <w:rsid w:val="001D1B0C"/>
    <w:rsid w:val="001D6776"/>
    <w:rsid w:val="00205AA9"/>
    <w:rsid w:val="00264B3C"/>
    <w:rsid w:val="002741C9"/>
    <w:rsid w:val="00284210"/>
    <w:rsid w:val="002A51EF"/>
    <w:rsid w:val="002B7C72"/>
    <w:rsid w:val="002B7E40"/>
    <w:rsid w:val="002C27AF"/>
    <w:rsid w:val="002C7B90"/>
    <w:rsid w:val="002D466B"/>
    <w:rsid w:val="002D72F6"/>
    <w:rsid w:val="002E7181"/>
    <w:rsid w:val="002F65FC"/>
    <w:rsid w:val="0031243A"/>
    <w:rsid w:val="00314EFD"/>
    <w:rsid w:val="003E3965"/>
    <w:rsid w:val="003F592D"/>
    <w:rsid w:val="00411B89"/>
    <w:rsid w:val="00462526"/>
    <w:rsid w:val="00513AD0"/>
    <w:rsid w:val="00525B45"/>
    <w:rsid w:val="0058773A"/>
    <w:rsid w:val="005C3FB8"/>
    <w:rsid w:val="006341FF"/>
    <w:rsid w:val="006506A4"/>
    <w:rsid w:val="006C15F1"/>
    <w:rsid w:val="0072271D"/>
    <w:rsid w:val="00726109"/>
    <w:rsid w:val="00760AFE"/>
    <w:rsid w:val="007C1182"/>
    <w:rsid w:val="007E45FB"/>
    <w:rsid w:val="00816407"/>
    <w:rsid w:val="0087078B"/>
    <w:rsid w:val="008B6136"/>
    <w:rsid w:val="008D0EA3"/>
    <w:rsid w:val="0090674C"/>
    <w:rsid w:val="0095647A"/>
    <w:rsid w:val="00970D0D"/>
    <w:rsid w:val="00981F13"/>
    <w:rsid w:val="009B5874"/>
    <w:rsid w:val="009C4E37"/>
    <w:rsid w:val="009E6A5F"/>
    <w:rsid w:val="00A13EBD"/>
    <w:rsid w:val="00A45EF1"/>
    <w:rsid w:val="00A91180"/>
    <w:rsid w:val="00A92193"/>
    <w:rsid w:val="00AB4AB1"/>
    <w:rsid w:val="00AC324B"/>
    <w:rsid w:val="00AC4A78"/>
    <w:rsid w:val="00AE00D6"/>
    <w:rsid w:val="00B02242"/>
    <w:rsid w:val="00B977B9"/>
    <w:rsid w:val="00BA460A"/>
    <w:rsid w:val="00BC6946"/>
    <w:rsid w:val="00BE21AD"/>
    <w:rsid w:val="00BF3CC7"/>
    <w:rsid w:val="00C10362"/>
    <w:rsid w:val="00CB44C1"/>
    <w:rsid w:val="00CD0DE3"/>
    <w:rsid w:val="00CE07AC"/>
    <w:rsid w:val="00CE3B4F"/>
    <w:rsid w:val="00D24EEE"/>
    <w:rsid w:val="00D36463"/>
    <w:rsid w:val="00D37827"/>
    <w:rsid w:val="00D53591"/>
    <w:rsid w:val="00DB7254"/>
    <w:rsid w:val="00DC1C8D"/>
    <w:rsid w:val="00E11AF5"/>
    <w:rsid w:val="00E55AB8"/>
    <w:rsid w:val="00E61A61"/>
    <w:rsid w:val="00EB22FA"/>
    <w:rsid w:val="00EC37C5"/>
    <w:rsid w:val="00EC42A7"/>
    <w:rsid w:val="00EF20DA"/>
    <w:rsid w:val="00F01305"/>
    <w:rsid w:val="00F015C3"/>
    <w:rsid w:val="00F2082B"/>
    <w:rsid w:val="00F57076"/>
    <w:rsid w:val="00F72CE3"/>
    <w:rsid w:val="00F93711"/>
    <w:rsid w:val="00FC49EF"/>
    <w:rsid w:val="00FD196E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11</cp:revision>
  <cp:lastPrinted>2016-01-06T10:49:00Z</cp:lastPrinted>
  <dcterms:created xsi:type="dcterms:W3CDTF">2016-01-07T08:37:00Z</dcterms:created>
  <dcterms:modified xsi:type="dcterms:W3CDTF">2016-04-02T06:21:00Z</dcterms:modified>
</cp:coreProperties>
</file>