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91" w:rsidRDefault="00D5359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EF20DA" w:rsidRDefault="00EF20DA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EF20DA" w:rsidRDefault="00EF20DA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AE00D6" w:rsidRDefault="00AE00D6" w:rsidP="00AE00D6">
      <w:pPr>
        <w:spacing w:after="0"/>
        <w:ind w:left="4248" w:firstLine="708"/>
        <w:rPr>
          <w:rFonts w:ascii="Trebuchet MS" w:eastAsia="Meiryo UI" w:hAnsi="Trebuchet MS" w:cs="Utsaah"/>
          <w:sz w:val="18"/>
          <w:szCs w:val="18"/>
        </w:rPr>
      </w:pPr>
    </w:p>
    <w:p w:rsidR="00AE00D6" w:rsidRPr="00E47B1B" w:rsidRDefault="00AE00D6" w:rsidP="00AE00D6">
      <w:pPr>
        <w:spacing w:after="0"/>
        <w:ind w:left="4248" w:firstLine="708"/>
        <w:rPr>
          <w:rFonts w:ascii="Verdana" w:eastAsia="Meiryo UI" w:hAnsi="Verdana" w:cs="Utsaah"/>
          <w:sz w:val="20"/>
          <w:szCs w:val="20"/>
        </w:rPr>
      </w:pPr>
      <w:r w:rsidRPr="00E47B1B">
        <w:rPr>
          <w:rFonts w:ascii="Verdana" w:eastAsia="Meiryo UI" w:hAnsi="Verdana" w:cs="Utsaah"/>
          <w:sz w:val="20"/>
          <w:szCs w:val="20"/>
        </w:rPr>
        <w:t>Spett.le</w:t>
      </w:r>
    </w:p>
    <w:p w:rsidR="00AE00D6" w:rsidRPr="00E47B1B" w:rsidRDefault="00AE00D6" w:rsidP="00AE00D6">
      <w:pPr>
        <w:spacing w:after="0"/>
        <w:ind w:left="4248" w:firstLine="708"/>
        <w:rPr>
          <w:rFonts w:ascii="Verdana" w:eastAsia="Meiryo UI" w:hAnsi="Verdana" w:cs="Utsaah"/>
          <w:b/>
          <w:sz w:val="20"/>
          <w:szCs w:val="20"/>
        </w:rPr>
      </w:pPr>
      <w:r w:rsidRPr="00E47B1B">
        <w:rPr>
          <w:rFonts w:ascii="Verdana" w:eastAsia="Meiryo UI" w:hAnsi="Verdana" w:cs="Utsaah"/>
          <w:b/>
          <w:sz w:val="20"/>
          <w:szCs w:val="20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0" w:name="Testo22"/>
      <w:r w:rsidRPr="00E47B1B">
        <w:rPr>
          <w:rFonts w:ascii="Verdana" w:eastAsia="Meiryo UI" w:hAnsi="Verdana" w:cs="Utsaah"/>
          <w:b/>
          <w:sz w:val="20"/>
          <w:szCs w:val="20"/>
        </w:rPr>
        <w:instrText xml:space="preserve"> FORMTEXT </w:instrText>
      </w:r>
      <w:r w:rsidRPr="00E47B1B">
        <w:rPr>
          <w:rFonts w:ascii="Verdana" w:eastAsia="Meiryo UI" w:hAnsi="Verdana" w:cs="Utsaah"/>
          <w:b/>
          <w:sz w:val="20"/>
          <w:szCs w:val="20"/>
        </w:rPr>
      </w:r>
      <w:r w:rsidRPr="00E47B1B">
        <w:rPr>
          <w:rFonts w:ascii="Verdana" w:eastAsia="Meiryo UI" w:hAnsi="Verdana" w:cs="Utsaah"/>
          <w:b/>
          <w:sz w:val="20"/>
          <w:szCs w:val="20"/>
        </w:rPr>
        <w:fldChar w:fldCharType="separate"/>
      </w:r>
      <w:r w:rsidR="00DF3E5C">
        <w:rPr>
          <w:rFonts w:ascii="Verdana" w:eastAsia="Meiryo UI" w:hAnsi="Verdana" w:cs="Utsaah"/>
          <w:b/>
          <w:sz w:val="20"/>
          <w:szCs w:val="20"/>
        </w:rPr>
        <w:t xml:space="preserve"> </w:t>
      </w:r>
      <w:r w:rsidRPr="00E47B1B">
        <w:rPr>
          <w:rFonts w:ascii="Verdana" w:eastAsia="Meiryo UI" w:hAnsi="Verdana" w:cs="Utsaah"/>
          <w:b/>
          <w:sz w:val="20"/>
          <w:szCs w:val="20"/>
        </w:rPr>
        <w:fldChar w:fldCharType="end"/>
      </w:r>
      <w:bookmarkEnd w:id="0"/>
    </w:p>
    <w:p w:rsidR="00AE00D6" w:rsidRPr="00E47B1B" w:rsidRDefault="00E47B1B" w:rsidP="00AE00D6">
      <w:pPr>
        <w:spacing w:after="0"/>
        <w:ind w:left="4239"/>
        <w:rPr>
          <w:rFonts w:ascii="Verdana" w:eastAsia="Meiryo UI" w:hAnsi="Verdana" w:cs="Utsaah"/>
          <w:b/>
          <w:sz w:val="20"/>
          <w:szCs w:val="20"/>
        </w:rPr>
      </w:pPr>
      <w:bookmarkStart w:id="1" w:name="Testo2"/>
      <w:r>
        <w:rPr>
          <w:rFonts w:ascii="Verdana" w:eastAsia="Meiryo UI" w:hAnsi="Verdana" w:cs="Utsaah"/>
          <w:sz w:val="20"/>
          <w:szCs w:val="20"/>
        </w:rPr>
        <w:t xml:space="preserve">          </w:t>
      </w:r>
      <w:r w:rsidR="00AE00D6" w:rsidRPr="00E47B1B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AE00D6" w:rsidRPr="00E47B1B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="00AE00D6" w:rsidRPr="00E47B1B">
        <w:rPr>
          <w:rFonts w:ascii="Verdana" w:eastAsia="Meiryo UI" w:hAnsi="Verdana" w:cs="Utsaah"/>
          <w:sz w:val="20"/>
          <w:szCs w:val="20"/>
        </w:rPr>
      </w:r>
      <w:r w:rsidR="00AE00D6" w:rsidRPr="00E47B1B">
        <w:rPr>
          <w:rFonts w:ascii="Verdana" w:eastAsia="Meiryo UI" w:hAnsi="Verdana" w:cs="Utsaah"/>
          <w:sz w:val="20"/>
          <w:szCs w:val="20"/>
        </w:rPr>
        <w:fldChar w:fldCharType="separate"/>
      </w:r>
      <w:r w:rsidR="00DF3E5C">
        <w:rPr>
          <w:rFonts w:ascii="Verdana" w:eastAsia="Meiryo UI" w:hAnsi="Verdana" w:cs="Utsaah"/>
          <w:sz w:val="20"/>
          <w:szCs w:val="20"/>
        </w:rPr>
        <w:t xml:space="preserve"> </w:t>
      </w:r>
      <w:r w:rsidR="00AE00D6" w:rsidRPr="00E47B1B">
        <w:rPr>
          <w:rFonts w:ascii="Verdana" w:eastAsia="Meiryo UI" w:hAnsi="Verdana" w:cs="Utsaah"/>
          <w:sz w:val="20"/>
          <w:szCs w:val="20"/>
        </w:rPr>
        <w:fldChar w:fldCharType="end"/>
      </w:r>
      <w:bookmarkEnd w:id="1"/>
      <w:r w:rsidR="00AE00D6" w:rsidRPr="00E47B1B">
        <w:rPr>
          <w:rFonts w:ascii="Verdana" w:eastAsia="Meiryo UI" w:hAnsi="Verdana" w:cs="Utsaah"/>
          <w:b/>
          <w:sz w:val="20"/>
          <w:szCs w:val="20"/>
        </w:rPr>
        <w:tab/>
      </w:r>
      <w:r w:rsidR="00AE00D6" w:rsidRPr="00E47B1B">
        <w:rPr>
          <w:rFonts w:ascii="Verdana" w:eastAsia="Meiryo UI" w:hAnsi="Verdana" w:cs="Utsaah"/>
          <w:b/>
          <w:sz w:val="20"/>
          <w:szCs w:val="20"/>
        </w:rPr>
        <w:tab/>
      </w:r>
    </w:p>
    <w:bookmarkStart w:id="2" w:name="Testo3"/>
    <w:p w:rsidR="00AE00D6" w:rsidRPr="00E47B1B" w:rsidRDefault="00AE00D6" w:rsidP="00AE00D6">
      <w:pPr>
        <w:spacing w:after="0"/>
        <w:ind w:left="4239" w:firstLine="708"/>
        <w:rPr>
          <w:rFonts w:ascii="Verdana" w:eastAsia="Meiryo UI" w:hAnsi="Verdana" w:cs="Utsaah"/>
          <w:sz w:val="20"/>
          <w:szCs w:val="20"/>
        </w:rPr>
      </w:pPr>
      <w:r w:rsidRPr="00E47B1B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E47B1B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E47B1B">
        <w:rPr>
          <w:rFonts w:ascii="Verdana" w:eastAsia="Meiryo UI" w:hAnsi="Verdana" w:cs="Utsaah"/>
          <w:sz w:val="20"/>
          <w:szCs w:val="20"/>
        </w:rPr>
      </w:r>
      <w:r w:rsidRPr="00E47B1B">
        <w:rPr>
          <w:rFonts w:ascii="Verdana" w:eastAsia="Meiryo UI" w:hAnsi="Verdana" w:cs="Utsaah"/>
          <w:sz w:val="20"/>
          <w:szCs w:val="20"/>
        </w:rPr>
        <w:fldChar w:fldCharType="separate"/>
      </w:r>
      <w:r w:rsidR="00DF3E5C">
        <w:rPr>
          <w:rFonts w:ascii="Verdana" w:eastAsia="Meiryo UI" w:hAnsi="Verdana" w:cs="Utsaah"/>
          <w:noProof/>
          <w:sz w:val="20"/>
          <w:szCs w:val="20"/>
        </w:rPr>
        <w:t xml:space="preserve"> </w:t>
      </w:r>
      <w:r w:rsidRPr="00E47B1B">
        <w:rPr>
          <w:rFonts w:ascii="Verdana" w:eastAsia="Meiryo UI" w:hAnsi="Verdana" w:cs="Utsaah"/>
          <w:sz w:val="20"/>
          <w:szCs w:val="20"/>
        </w:rPr>
        <w:fldChar w:fldCharType="end"/>
      </w:r>
      <w:bookmarkEnd w:id="2"/>
    </w:p>
    <w:p w:rsidR="00AE00D6" w:rsidRPr="00E47B1B" w:rsidRDefault="00AE00D6" w:rsidP="00AE00D6">
      <w:pPr>
        <w:spacing w:after="0"/>
        <w:ind w:left="4239" w:firstLine="708"/>
        <w:rPr>
          <w:rFonts w:ascii="Verdana" w:eastAsia="Meiryo UI" w:hAnsi="Verdana" w:cs="Utsaah"/>
          <w:sz w:val="20"/>
          <w:szCs w:val="20"/>
        </w:rPr>
      </w:pPr>
      <w:r w:rsidRPr="00E47B1B">
        <w:rPr>
          <w:rFonts w:ascii="Verdana" w:eastAsia="Meiryo UI" w:hAnsi="Verdana" w:cs="Utsaah"/>
          <w:sz w:val="20"/>
          <w:szCs w:val="20"/>
        </w:rPr>
        <w:t xml:space="preserve">C.F.:  </w:t>
      </w:r>
      <w:bookmarkStart w:id="3" w:name="Testo4"/>
      <w:r w:rsidRPr="00E47B1B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E47B1B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E47B1B">
        <w:rPr>
          <w:rFonts w:ascii="Verdana" w:eastAsia="Meiryo UI" w:hAnsi="Verdana" w:cs="Utsaah"/>
          <w:sz w:val="20"/>
          <w:szCs w:val="20"/>
        </w:rPr>
      </w:r>
      <w:r w:rsidRPr="00E47B1B">
        <w:rPr>
          <w:rFonts w:ascii="Verdana" w:eastAsia="Meiryo UI" w:hAnsi="Verdana" w:cs="Utsaah"/>
          <w:sz w:val="20"/>
          <w:szCs w:val="20"/>
        </w:rPr>
        <w:fldChar w:fldCharType="separate"/>
      </w:r>
      <w:r w:rsidR="00DF3E5C">
        <w:rPr>
          <w:rFonts w:ascii="Verdana" w:eastAsia="Meiryo UI" w:hAnsi="Verdana" w:cs="Utsaah"/>
          <w:noProof/>
          <w:sz w:val="20"/>
          <w:szCs w:val="20"/>
        </w:rPr>
        <w:t xml:space="preserve"> </w:t>
      </w:r>
      <w:r w:rsidRPr="00E47B1B">
        <w:rPr>
          <w:rFonts w:ascii="Verdana" w:eastAsia="Meiryo UI" w:hAnsi="Verdana" w:cs="Utsaah"/>
          <w:sz w:val="20"/>
          <w:szCs w:val="20"/>
        </w:rPr>
        <w:fldChar w:fldCharType="end"/>
      </w:r>
      <w:bookmarkEnd w:id="3"/>
    </w:p>
    <w:p w:rsidR="00AE00D6" w:rsidRPr="00E47B1B" w:rsidRDefault="00AE00D6" w:rsidP="00AE00D6">
      <w:pPr>
        <w:spacing w:before="240" w:after="0"/>
        <w:outlineLvl w:val="4"/>
        <w:rPr>
          <w:rFonts w:ascii="Verdana" w:eastAsia="Meiryo UI" w:hAnsi="Verdana" w:cs="Utsaah"/>
          <w:b/>
          <w:bCs/>
          <w:iCs/>
          <w:sz w:val="20"/>
          <w:szCs w:val="20"/>
          <w:lang w:eastAsia="it-IT"/>
        </w:rPr>
      </w:pPr>
      <w:r w:rsidRPr="00E47B1B">
        <w:rPr>
          <w:rFonts w:ascii="Verdana" w:eastAsia="Meiryo UI" w:hAnsi="Verdana" w:cs="Utsaah"/>
          <w:b/>
          <w:bCs/>
          <w:iCs/>
          <w:sz w:val="20"/>
          <w:szCs w:val="20"/>
          <w:lang w:eastAsia="it-IT"/>
        </w:rPr>
        <w:tab/>
      </w:r>
      <w:r w:rsidRPr="00E47B1B">
        <w:rPr>
          <w:rFonts w:ascii="Verdana" w:eastAsia="Meiryo UI" w:hAnsi="Verdana" w:cs="Utsaah"/>
          <w:b/>
          <w:bCs/>
          <w:iCs/>
          <w:sz w:val="20"/>
          <w:szCs w:val="20"/>
          <w:lang w:eastAsia="it-IT"/>
        </w:rPr>
        <w:tab/>
      </w:r>
      <w:r w:rsidRPr="00E47B1B">
        <w:rPr>
          <w:rFonts w:ascii="Verdana" w:eastAsia="Meiryo UI" w:hAnsi="Verdana" w:cs="Utsaah"/>
          <w:b/>
          <w:bCs/>
          <w:iCs/>
          <w:sz w:val="20"/>
          <w:szCs w:val="20"/>
          <w:lang w:eastAsia="it-IT"/>
        </w:rPr>
        <w:tab/>
      </w:r>
      <w:r w:rsidRPr="00E47B1B">
        <w:rPr>
          <w:rFonts w:ascii="Verdana" w:eastAsia="Meiryo UI" w:hAnsi="Verdana" w:cs="Utsaah"/>
          <w:b/>
          <w:bCs/>
          <w:iCs/>
          <w:sz w:val="20"/>
          <w:szCs w:val="20"/>
          <w:lang w:eastAsia="it-IT"/>
        </w:rPr>
        <w:tab/>
        <w:t xml:space="preserve">  </w:t>
      </w:r>
      <w:r w:rsidRPr="00E47B1B">
        <w:rPr>
          <w:rFonts w:ascii="Verdana" w:eastAsia="Meiryo UI" w:hAnsi="Verdana" w:cs="Utsaah"/>
          <w:b/>
          <w:bCs/>
          <w:iCs/>
          <w:sz w:val="20"/>
          <w:szCs w:val="20"/>
          <w:lang w:eastAsia="it-IT"/>
        </w:rPr>
        <w:tab/>
      </w:r>
      <w:r w:rsidRPr="00E47B1B">
        <w:rPr>
          <w:rFonts w:ascii="Verdana" w:eastAsia="Meiryo UI" w:hAnsi="Verdana" w:cs="Utsaah"/>
          <w:b/>
          <w:bCs/>
          <w:iCs/>
          <w:sz w:val="20"/>
          <w:szCs w:val="20"/>
          <w:lang w:eastAsia="it-IT"/>
        </w:rPr>
        <w:tab/>
        <w:t xml:space="preserve"> </w:t>
      </w:r>
      <w:r w:rsidRPr="00E47B1B">
        <w:rPr>
          <w:rFonts w:ascii="Verdana" w:eastAsia="Meiryo UI" w:hAnsi="Verdana" w:cs="Utsaah"/>
          <w:b/>
          <w:bCs/>
          <w:iCs/>
          <w:sz w:val="20"/>
          <w:szCs w:val="20"/>
          <w:lang w:eastAsia="it-IT"/>
        </w:rPr>
        <w:tab/>
        <w:t xml:space="preserve">Amm.re: </w:t>
      </w:r>
      <w:bookmarkStart w:id="4" w:name="Testo5"/>
      <w:r w:rsidRPr="00E47B1B">
        <w:rPr>
          <w:rFonts w:ascii="Verdana" w:eastAsia="Meiryo UI" w:hAnsi="Verdana" w:cs="Utsaah"/>
          <w:b/>
          <w:bCs/>
          <w:iCs/>
          <w:sz w:val="20"/>
          <w:szCs w:val="20"/>
          <w:lang w:eastAsia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E47B1B">
        <w:rPr>
          <w:rFonts w:ascii="Verdana" w:eastAsia="Meiryo UI" w:hAnsi="Verdana" w:cs="Utsaah"/>
          <w:b/>
          <w:bCs/>
          <w:iCs/>
          <w:sz w:val="20"/>
          <w:szCs w:val="20"/>
          <w:lang w:eastAsia="it-IT"/>
        </w:rPr>
        <w:instrText xml:space="preserve"> FORMTEXT </w:instrText>
      </w:r>
      <w:r w:rsidRPr="00E47B1B">
        <w:rPr>
          <w:rFonts w:ascii="Verdana" w:eastAsia="Meiryo UI" w:hAnsi="Verdana" w:cs="Utsaah"/>
          <w:b/>
          <w:bCs/>
          <w:iCs/>
          <w:sz w:val="20"/>
          <w:szCs w:val="20"/>
          <w:lang w:eastAsia="it-IT"/>
        </w:rPr>
      </w:r>
      <w:r w:rsidRPr="00E47B1B">
        <w:rPr>
          <w:rFonts w:ascii="Verdana" w:eastAsia="Meiryo UI" w:hAnsi="Verdana" w:cs="Utsaah"/>
          <w:b/>
          <w:bCs/>
          <w:iCs/>
          <w:sz w:val="20"/>
          <w:szCs w:val="20"/>
          <w:lang w:eastAsia="it-IT"/>
        </w:rPr>
        <w:fldChar w:fldCharType="separate"/>
      </w:r>
      <w:r w:rsidR="00DF3E5C">
        <w:rPr>
          <w:rFonts w:ascii="Verdana" w:eastAsia="Meiryo UI" w:hAnsi="Verdana" w:cs="Utsaah"/>
          <w:b/>
          <w:bCs/>
          <w:iCs/>
          <w:sz w:val="20"/>
          <w:szCs w:val="20"/>
          <w:lang w:eastAsia="it-IT"/>
        </w:rPr>
        <w:t xml:space="preserve"> </w:t>
      </w:r>
      <w:r w:rsidRPr="00E47B1B">
        <w:rPr>
          <w:rFonts w:ascii="Verdana" w:eastAsia="Meiryo UI" w:hAnsi="Verdana" w:cs="Utsaah"/>
          <w:b/>
          <w:bCs/>
          <w:iCs/>
          <w:sz w:val="20"/>
          <w:szCs w:val="20"/>
          <w:lang w:eastAsia="it-IT"/>
        </w:rPr>
        <w:fldChar w:fldCharType="end"/>
      </w:r>
      <w:bookmarkEnd w:id="4"/>
    </w:p>
    <w:p w:rsidR="00AE00D6" w:rsidRPr="00E47B1B" w:rsidRDefault="00AE00D6" w:rsidP="00AE00D6">
      <w:pPr>
        <w:spacing w:after="0"/>
        <w:rPr>
          <w:rFonts w:ascii="Verdana" w:eastAsia="Meiryo UI" w:hAnsi="Verdana" w:cs="Utsaah"/>
          <w:sz w:val="20"/>
          <w:szCs w:val="20"/>
        </w:rPr>
      </w:pPr>
    </w:p>
    <w:p w:rsidR="00AE00D6" w:rsidRPr="00E47B1B" w:rsidRDefault="00AE00D6" w:rsidP="00AE00D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  <w:r w:rsidRPr="00E47B1B">
        <w:rPr>
          <w:rFonts w:ascii="Verdana" w:eastAsia="Meiryo UI" w:hAnsi="Verdana" w:cs="Utsaah"/>
          <w:sz w:val="20"/>
          <w:szCs w:val="20"/>
        </w:rPr>
        <w:t xml:space="preserve">Monza, </w:t>
      </w:r>
      <w:r w:rsidRPr="00E47B1B">
        <w:rPr>
          <w:rFonts w:ascii="Verdana" w:eastAsia="Meiryo UI" w:hAnsi="Verdana" w:cs="Utsaah"/>
          <w:sz w:val="20"/>
          <w:szCs w:val="20"/>
        </w:rPr>
        <w:fldChar w:fldCharType="begin"/>
      </w:r>
      <w:r w:rsidRPr="00E47B1B">
        <w:rPr>
          <w:rFonts w:ascii="Verdana" w:eastAsia="Meiryo UI" w:hAnsi="Verdana" w:cs="Utsaah"/>
          <w:sz w:val="20"/>
          <w:szCs w:val="20"/>
        </w:rPr>
        <w:instrText xml:space="preserve"> TIME \@ "d MMMM yyyy" </w:instrText>
      </w:r>
      <w:r w:rsidRPr="00E47B1B">
        <w:rPr>
          <w:rFonts w:ascii="Verdana" w:eastAsia="Meiryo UI" w:hAnsi="Verdana" w:cs="Utsaah"/>
          <w:sz w:val="20"/>
          <w:szCs w:val="20"/>
        </w:rPr>
        <w:fldChar w:fldCharType="separate"/>
      </w:r>
      <w:r w:rsidR="00574671">
        <w:rPr>
          <w:rFonts w:ascii="Verdana" w:eastAsia="Meiryo UI" w:hAnsi="Verdana" w:cs="Utsaah"/>
          <w:noProof/>
          <w:sz w:val="20"/>
          <w:szCs w:val="20"/>
        </w:rPr>
        <w:t>1 aprile 2016</w:t>
      </w:r>
      <w:r w:rsidRPr="00E47B1B">
        <w:rPr>
          <w:rFonts w:ascii="Verdana" w:eastAsia="Meiryo UI" w:hAnsi="Verdana" w:cs="Utsaah"/>
          <w:sz w:val="20"/>
          <w:szCs w:val="20"/>
        </w:rPr>
        <w:fldChar w:fldCharType="end"/>
      </w:r>
    </w:p>
    <w:p w:rsidR="00AE00D6" w:rsidRPr="00E47B1B" w:rsidRDefault="00AE00D6" w:rsidP="00AE00D6">
      <w:pPr>
        <w:spacing w:after="0"/>
        <w:ind w:left="142"/>
        <w:rPr>
          <w:rFonts w:ascii="Verdana" w:eastAsia="Meiryo UI" w:hAnsi="Verdana" w:cs="Utsaah"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2"/>
      </w:tblGrid>
      <w:tr w:rsidR="00AE00D6" w:rsidRPr="00E47B1B" w:rsidTr="00D515F4">
        <w:tc>
          <w:tcPr>
            <w:tcW w:w="5000" w:type="pct"/>
            <w:tcBorders>
              <w:bottom w:val="single" w:sz="12" w:space="0" w:color="000000"/>
            </w:tcBorders>
          </w:tcPr>
          <w:p w:rsidR="00AE00D6" w:rsidRPr="00E47B1B" w:rsidRDefault="00AE00D6" w:rsidP="00AE00D6">
            <w:pPr>
              <w:keepNext/>
              <w:keepLines/>
              <w:spacing w:before="200" w:after="240"/>
              <w:ind w:left="142"/>
              <w:jc w:val="center"/>
              <w:outlineLvl w:val="1"/>
              <w:rPr>
                <w:rFonts w:ascii="Verdana" w:eastAsia="Meiryo UI" w:hAnsi="Verdana" w:cs="Utsaah"/>
                <w:b/>
                <w:bCs/>
                <w:color w:val="4F81BD" w:themeColor="accent1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b/>
                <w:bCs/>
                <w:sz w:val="20"/>
                <w:szCs w:val="20"/>
              </w:rPr>
              <w:t xml:space="preserve">GLOBALE FABBRICATI CIVILI </w:t>
            </w:r>
            <w:r w:rsidRPr="00E47B1B">
              <w:rPr>
                <w:rFonts w:ascii="Verdana" w:eastAsia="Meiryo UI" w:hAnsi="Verdana" w:cs="Utsaah"/>
                <w:b/>
                <w:bCs/>
                <w:sz w:val="14"/>
                <w:szCs w:val="14"/>
              </w:rPr>
              <w:t>(mod. 5432/FI INC - ed. 01/2015)</w:t>
            </w:r>
          </w:p>
        </w:tc>
      </w:tr>
    </w:tbl>
    <w:p w:rsidR="00AE00D6" w:rsidRPr="00E47B1B" w:rsidRDefault="00AE00D6" w:rsidP="00AE00D6">
      <w:pPr>
        <w:numPr>
          <w:ilvl w:val="0"/>
          <w:numId w:val="20"/>
        </w:numPr>
        <w:tabs>
          <w:tab w:val="num" w:pos="502"/>
        </w:tabs>
        <w:spacing w:after="0"/>
        <w:ind w:left="502"/>
        <w:rPr>
          <w:rFonts w:ascii="Verdana" w:eastAsia="Meiryo UI" w:hAnsi="Verdana" w:cs="Utsaah"/>
          <w:sz w:val="20"/>
          <w:szCs w:val="20"/>
        </w:rPr>
      </w:pPr>
      <w:r w:rsidRPr="00E47B1B">
        <w:rPr>
          <w:rFonts w:ascii="Verdana" w:eastAsia="Meiryo UI" w:hAnsi="Verdana" w:cs="Utsaah"/>
          <w:sz w:val="20"/>
          <w:szCs w:val="20"/>
        </w:rPr>
        <w:t xml:space="preserve">Ubicazione: </w:t>
      </w:r>
      <w:r w:rsidRPr="00E47B1B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5" w:name="Testo25"/>
      <w:r w:rsidRPr="00E47B1B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E47B1B">
        <w:rPr>
          <w:rFonts w:ascii="Verdana" w:eastAsia="Meiryo UI" w:hAnsi="Verdana" w:cs="Utsaah"/>
          <w:sz w:val="20"/>
          <w:szCs w:val="20"/>
        </w:rPr>
      </w:r>
      <w:r w:rsidRPr="00E47B1B">
        <w:rPr>
          <w:rFonts w:ascii="Verdana" w:eastAsia="Meiryo UI" w:hAnsi="Verdana" w:cs="Utsaah"/>
          <w:sz w:val="20"/>
          <w:szCs w:val="20"/>
        </w:rPr>
        <w:fldChar w:fldCharType="separate"/>
      </w:r>
      <w:r w:rsidRPr="00E47B1B">
        <w:rPr>
          <w:rFonts w:ascii="Verdana" w:eastAsia="Meiryo UI" w:hAnsi="Verdana" w:cs="Utsaah"/>
          <w:sz w:val="20"/>
          <w:szCs w:val="20"/>
        </w:rPr>
        <w:t>idem</w:t>
      </w:r>
      <w:r w:rsidRPr="00E47B1B">
        <w:rPr>
          <w:rFonts w:ascii="Verdana" w:eastAsia="Meiryo UI" w:hAnsi="Verdana" w:cs="Utsaah"/>
          <w:sz w:val="20"/>
          <w:szCs w:val="20"/>
        </w:rPr>
        <w:fldChar w:fldCharType="end"/>
      </w:r>
      <w:bookmarkEnd w:id="5"/>
    </w:p>
    <w:p w:rsidR="00E47B1B" w:rsidRDefault="00AE00D6" w:rsidP="00AE00D6">
      <w:pPr>
        <w:numPr>
          <w:ilvl w:val="0"/>
          <w:numId w:val="20"/>
        </w:numPr>
        <w:tabs>
          <w:tab w:val="num" w:pos="502"/>
        </w:tabs>
        <w:spacing w:after="0"/>
        <w:ind w:left="502"/>
        <w:rPr>
          <w:rFonts w:ascii="Verdana" w:eastAsia="Meiryo UI" w:hAnsi="Verdana" w:cs="Utsaah"/>
          <w:sz w:val="20"/>
          <w:szCs w:val="20"/>
        </w:rPr>
      </w:pPr>
      <w:r w:rsidRPr="00E47B1B">
        <w:rPr>
          <w:rFonts w:ascii="Verdana" w:eastAsia="Meiryo UI" w:hAnsi="Verdana" w:cs="Utsaah"/>
          <w:sz w:val="20"/>
          <w:szCs w:val="20"/>
        </w:rPr>
        <w:t xml:space="preserve">Anno di costruzione dalla decorrenza:  </w:t>
      </w:r>
      <w:r w:rsidRPr="00E47B1B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Elenco6"/>
            <w:enabled/>
            <w:calcOnExit w:val="0"/>
            <w:ddList>
              <w:result w:val="2"/>
              <w:listEntry w:val="entro 5 anni"/>
              <w:listEntry w:val="entro 15 anni"/>
              <w:listEntry w:val="oltre 15 anni"/>
            </w:ddList>
          </w:ffData>
        </w:fldChar>
      </w:r>
      <w:bookmarkStart w:id="6" w:name="Elenco6"/>
      <w:r w:rsidRPr="00E47B1B">
        <w:rPr>
          <w:rFonts w:ascii="Verdana" w:eastAsia="Meiryo UI" w:hAnsi="Verdana" w:cs="Utsaah"/>
          <w:sz w:val="20"/>
          <w:szCs w:val="20"/>
        </w:rPr>
        <w:instrText xml:space="preserve"> FORMDROPDOWN </w:instrText>
      </w:r>
      <w:r w:rsidR="00807D52">
        <w:rPr>
          <w:rFonts w:ascii="Verdana" w:eastAsia="Meiryo UI" w:hAnsi="Verdana" w:cs="Utsaah"/>
          <w:sz w:val="20"/>
          <w:szCs w:val="20"/>
        </w:rPr>
      </w:r>
      <w:r w:rsidR="00807D52">
        <w:rPr>
          <w:rFonts w:ascii="Verdana" w:eastAsia="Meiryo UI" w:hAnsi="Verdana" w:cs="Utsaah"/>
          <w:sz w:val="20"/>
          <w:szCs w:val="20"/>
        </w:rPr>
        <w:fldChar w:fldCharType="separate"/>
      </w:r>
      <w:r w:rsidRPr="00E47B1B">
        <w:rPr>
          <w:rFonts w:ascii="Verdana" w:eastAsia="Meiryo UI" w:hAnsi="Verdana" w:cs="Utsaah"/>
          <w:sz w:val="20"/>
          <w:szCs w:val="20"/>
        </w:rPr>
        <w:fldChar w:fldCharType="end"/>
      </w:r>
      <w:bookmarkEnd w:id="6"/>
      <w:r w:rsidR="00E47B1B">
        <w:rPr>
          <w:rFonts w:ascii="Verdana" w:eastAsia="Meiryo UI" w:hAnsi="Verdana" w:cs="Utsaah"/>
          <w:sz w:val="20"/>
          <w:szCs w:val="20"/>
        </w:rPr>
        <w:t xml:space="preserve"> </w:t>
      </w:r>
    </w:p>
    <w:p w:rsidR="00AE00D6" w:rsidRPr="00E47B1B" w:rsidRDefault="00AE00D6" w:rsidP="00AE00D6">
      <w:pPr>
        <w:numPr>
          <w:ilvl w:val="0"/>
          <w:numId w:val="20"/>
        </w:numPr>
        <w:tabs>
          <w:tab w:val="num" w:pos="502"/>
        </w:tabs>
        <w:spacing w:after="0"/>
        <w:ind w:left="502"/>
        <w:rPr>
          <w:rFonts w:ascii="Verdana" w:eastAsia="Meiryo UI" w:hAnsi="Verdana" w:cs="Utsaah"/>
          <w:sz w:val="20"/>
          <w:szCs w:val="20"/>
        </w:rPr>
      </w:pPr>
      <w:r w:rsidRPr="00E47B1B">
        <w:rPr>
          <w:rFonts w:ascii="Verdana" w:eastAsia="Meiryo UI" w:hAnsi="Verdana" w:cs="Utsaah"/>
          <w:sz w:val="20"/>
          <w:szCs w:val="20"/>
        </w:rPr>
        <w:t xml:space="preserve">n. piani fuori terra: </w:t>
      </w:r>
      <w:r w:rsidRPr="00E47B1B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Pr="00E47B1B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E47B1B">
        <w:rPr>
          <w:rFonts w:ascii="Verdana" w:eastAsia="Meiryo UI" w:hAnsi="Verdana" w:cs="Utsaah"/>
          <w:sz w:val="20"/>
          <w:szCs w:val="20"/>
        </w:rPr>
      </w:r>
      <w:r w:rsidRPr="00E47B1B">
        <w:rPr>
          <w:rFonts w:ascii="Verdana" w:eastAsia="Meiryo UI" w:hAnsi="Verdana" w:cs="Utsaah"/>
          <w:sz w:val="20"/>
          <w:szCs w:val="20"/>
        </w:rPr>
        <w:fldChar w:fldCharType="separate"/>
      </w:r>
      <w:bookmarkStart w:id="7" w:name="_GoBack"/>
      <w:r w:rsidRPr="00E47B1B">
        <w:rPr>
          <w:rFonts w:ascii="Verdana" w:eastAsia="Meiryo UI" w:hAnsi="Verdana" w:cs="Utsaah"/>
          <w:sz w:val="20"/>
          <w:szCs w:val="20"/>
        </w:rPr>
        <w:t>3</w:t>
      </w:r>
      <w:bookmarkEnd w:id="7"/>
      <w:r w:rsidRPr="00E47B1B">
        <w:rPr>
          <w:rFonts w:ascii="Verdana" w:eastAsia="Meiryo UI" w:hAnsi="Verdana" w:cs="Utsaah"/>
          <w:sz w:val="20"/>
          <w:szCs w:val="20"/>
        </w:rPr>
        <w:fldChar w:fldCharType="end"/>
      </w:r>
      <w:r w:rsidRPr="00E47B1B">
        <w:rPr>
          <w:rFonts w:ascii="Verdana" w:eastAsia="Meiryo UI" w:hAnsi="Verdana" w:cs="Utsaah"/>
          <w:sz w:val="20"/>
          <w:szCs w:val="20"/>
        </w:rPr>
        <w:t xml:space="preserve">  n. piani interrati: </w:t>
      </w:r>
      <w:r w:rsidRPr="00E47B1B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Pr="00E47B1B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E47B1B">
        <w:rPr>
          <w:rFonts w:ascii="Verdana" w:eastAsia="Meiryo UI" w:hAnsi="Verdana" w:cs="Utsaah"/>
          <w:sz w:val="20"/>
          <w:szCs w:val="20"/>
        </w:rPr>
      </w:r>
      <w:r w:rsidRPr="00E47B1B">
        <w:rPr>
          <w:rFonts w:ascii="Verdana" w:eastAsia="Meiryo UI" w:hAnsi="Verdana" w:cs="Utsaah"/>
          <w:sz w:val="20"/>
          <w:szCs w:val="20"/>
        </w:rPr>
        <w:fldChar w:fldCharType="separate"/>
      </w:r>
      <w:r w:rsidRPr="00E47B1B">
        <w:rPr>
          <w:rFonts w:ascii="Verdana" w:eastAsia="Meiryo UI" w:hAnsi="Verdana" w:cs="Utsaah"/>
          <w:sz w:val="20"/>
          <w:szCs w:val="20"/>
        </w:rPr>
        <w:t>1</w:t>
      </w:r>
      <w:r w:rsidRPr="00E47B1B">
        <w:rPr>
          <w:rFonts w:ascii="Verdana" w:eastAsia="Meiryo UI" w:hAnsi="Verdana" w:cs="Utsaah"/>
          <w:sz w:val="20"/>
          <w:szCs w:val="20"/>
        </w:rPr>
        <w:fldChar w:fldCharType="end"/>
      </w:r>
    </w:p>
    <w:p w:rsidR="00AE00D6" w:rsidRPr="00E47B1B" w:rsidRDefault="00AE00D6" w:rsidP="00AE00D6">
      <w:pPr>
        <w:numPr>
          <w:ilvl w:val="0"/>
          <w:numId w:val="20"/>
        </w:numPr>
        <w:tabs>
          <w:tab w:val="num" w:pos="502"/>
        </w:tabs>
        <w:spacing w:after="0"/>
        <w:ind w:left="502"/>
        <w:rPr>
          <w:rFonts w:ascii="Verdana" w:eastAsia="Meiryo UI" w:hAnsi="Verdana" w:cs="Utsaah"/>
          <w:sz w:val="20"/>
          <w:szCs w:val="20"/>
        </w:rPr>
      </w:pPr>
      <w:r w:rsidRPr="00E47B1B">
        <w:rPr>
          <w:rFonts w:ascii="Verdana" w:eastAsia="Meiryo UI" w:hAnsi="Verdana" w:cs="Utsaah"/>
          <w:sz w:val="20"/>
          <w:szCs w:val="20"/>
        </w:rPr>
        <w:t xml:space="preserve">Adibito a </w:t>
      </w:r>
      <w:bookmarkStart w:id="8" w:name="Elenco5"/>
      <w:r w:rsidRPr="00E47B1B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Elenco5"/>
            <w:enabled/>
            <w:calcOnExit w:val="0"/>
            <w:ddList>
              <w:listEntry w:val="abitazioni ed uffici"/>
              <w:listEntry w:val="abitazioni, uffici ed esercizi commerciali"/>
            </w:ddList>
          </w:ffData>
        </w:fldChar>
      </w:r>
      <w:r w:rsidRPr="00E47B1B">
        <w:rPr>
          <w:rFonts w:ascii="Verdana" w:eastAsia="Meiryo UI" w:hAnsi="Verdana" w:cs="Utsaah"/>
          <w:sz w:val="20"/>
          <w:szCs w:val="20"/>
        </w:rPr>
        <w:instrText xml:space="preserve"> FORMDROPDOWN </w:instrText>
      </w:r>
      <w:r w:rsidR="00807D52">
        <w:rPr>
          <w:rFonts w:ascii="Verdana" w:eastAsia="Meiryo UI" w:hAnsi="Verdana" w:cs="Utsaah"/>
          <w:sz w:val="20"/>
          <w:szCs w:val="20"/>
        </w:rPr>
      </w:r>
      <w:r w:rsidR="00807D52">
        <w:rPr>
          <w:rFonts w:ascii="Verdana" w:eastAsia="Meiryo UI" w:hAnsi="Verdana" w:cs="Utsaah"/>
          <w:sz w:val="20"/>
          <w:szCs w:val="20"/>
        </w:rPr>
        <w:fldChar w:fldCharType="separate"/>
      </w:r>
      <w:r w:rsidRPr="00E47B1B">
        <w:rPr>
          <w:rFonts w:ascii="Verdana" w:eastAsia="Meiryo UI" w:hAnsi="Verdana" w:cs="Utsaah"/>
          <w:sz w:val="20"/>
          <w:szCs w:val="20"/>
        </w:rPr>
        <w:fldChar w:fldCharType="end"/>
      </w:r>
      <w:bookmarkEnd w:id="8"/>
      <w:r w:rsidRPr="00E47B1B">
        <w:rPr>
          <w:rFonts w:ascii="Verdana" w:eastAsia="Meiryo UI" w:hAnsi="Verdana" w:cs="Utsaah"/>
          <w:sz w:val="20"/>
          <w:szCs w:val="20"/>
        </w:rPr>
        <w:t xml:space="preserve">   Cod. </w:t>
      </w:r>
      <w:r w:rsidRPr="00E47B1B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9" w:name="Testo26"/>
      <w:r w:rsidRPr="00E47B1B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E47B1B">
        <w:rPr>
          <w:rFonts w:ascii="Verdana" w:eastAsia="Meiryo UI" w:hAnsi="Verdana" w:cs="Utsaah"/>
          <w:sz w:val="20"/>
          <w:szCs w:val="20"/>
        </w:rPr>
      </w:r>
      <w:r w:rsidRPr="00E47B1B">
        <w:rPr>
          <w:rFonts w:ascii="Verdana" w:eastAsia="Meiryo UI" w:hAnsi="Verdana" w:cs="Utsaah"/>
          <w:sz w:val="20"/>
          <w:szCs w:val="20"/>
        </w:rPr>
        <w:fldChar w:fldCharType="separate"/>
      </w:r>
      <w:r w:rsidRPr="00E47B1B">
        <w:rPr>
          <w:rFonts w:ascii="Verdana" w:eastAsia="Meiryo UI" w:hAnsi="Verdana" w:cs="Utsaah"/>
          <w:sz w:val="20"/>
          <w:szCs w:val="20"/>
        </w:rPr>
        <w:t xml:space="preserve"> </w:t>
      </w:r>
      <w:r w:rsidRPr="00E47B1B">
        <w:rPr>
          <w:rFonts w:ascii="Verdana" w:eastAsia="Meiryo UI" w:hAnsi="Verdana" w:cs="Utsaah"/>
          <w:sz w:val="20"/>
          <w:szCs w:val="20"/>
        </w:rPr>
        <w:fldChar w:fldCharType="end"/>
      </w:r>
      <w:bookmarkEnd w:id="9"/>
      <w:r w:rsidRPr="00E47B1B">
        <w:rPr>
          <w:rFonts w:ascii="Verdana" w:eastAsia="Meiryo UI" w:hAnsi="Verdana" w:cs="Utsaah"/>
          <w:sz w:val="20"/>
          <w:szCs w:val="20"/>
        </w:rPr>
        <w:tab/>
      </w:r>
      <w:r w:rsidRPr="00E47B1B">
        <w:rPr>
          <w:rFonts w:ascii="Verdana" w:eastAsia="Meiryo UI" w:hAnsi="Verdana" w:cs="Utsaah"/>
          <w:sz w:val="20"/>
          <w:szCs w:val="20"/>
        </w:rPr>
        <w:tab/>
        <w:t xml:space="preserve"> </w:t>
      </w:r>
      <w:r w:rsidRPr="00E47B1B">
        <w:rPr>
          <w:rFonts w:ascii="Verdana" w:eastAsia="Meiryo UI" w:hAnsi="Verdana" w:cs="Utsaah"/>
          <w:sz w:val="20"/>
          <w:szCs w:val="20"/>
        </w:rPr>
        <w:tab/>
      </w:r>
      <w:r w:rsidRPr="00E47B1B">
        <w:rPr>
          <w:rFonts w:ascii="Verdana" w:eastAsia="Meiryo UI" w:hAnsi="Verdana" w:cs="Utsaah"/>
          <w:sz w:val="20"/>
          <w:szCs w:val="20"/>
        </w:rPr>
        <w:tab/>
      </w:r>
      <w:r w:rsidRPr="00E47B1B">
        <w:rPr>
          <w:rFonts w:ascii="Verdana" w:eastAsia="Meiryo UI" w:hAnsi="Verdana" w:cs="Utsaah"/>
          <w:sz w:val="20"/>
          <w:szCs w:val="20"/>
        </w:rPr>
        <w:tab/>
        <w:t xml:space="preserve"> </w:t>
      </w: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66"/>
        <w:gridCol w:w="391"/>
        <w:gridCol w:w="651"/>
        <w:gridCol w:w="1417"/>
        <w:gridCol w:w="147"/>
      </w:tblGrid>
      <w:tr w:rsidR="00AE00D6" w:rsidRPr="00E47B1B" w:rsidTr="00D515F4">
        <w:trPr>
          <w:cantSplit/>
        </w:trPr>
        <w:tc>
          <w:tcPr>
            <w:tcW w:w="5000" w:type="pct"/>
            <w:gridSpan w:val="5"/>
            <w:tcBorders>
              <w:bottom w:val="single" w:sz="12" w:space="0" w:color="000000"/>
            </w:tcBorders>
          </w:tcPr>
          <w:p w:rsidR="00AE00D6" w:rsidRPr="00E47B1B" w:rsidRDefault="00AE00D6" w:rsidP="00AE00D6">
            <w:pPr>
              <w:keepNext/>
              <w:spacing w:before="240" w:after="60"/>
              <w:jc w:val="center"/>
              <w:outlineLvl w:val="3"/>
              <w:rPr>
                <w:rFonts w:ascii="Verdana" w:eastAsia="Meiryo UI" w:hAnsi="Verdana" w:cs="Utsaah"/>
                <w:b/>
                <w:bCs/>
                <w:color w:val="000080"/>
                <w:sz w:val="20"/>
                <w:szCs w:val="20"/>
                <w:lang w:eastAsia="it-IT"/>
              </w:rPr>
            </w:pPr>
            <w:r w:rsidRPr="00E47B1B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t>SEZIONE DANNI AI BENI</w:t>
            </w:r>
          </w:p>
        </w:tc>
      </w:tr>
      <w:tr w:rsidR="00AE00D6" w:rsidRPr="00E47B1B" w:rsidTr="00D515F4">
        <w:tc>
          <w:tcPr>
            <w:tcW w:w="3867" w:type="pct"/>
            <w:gridSpan w:val="2"/>
            <w:tcBorders>
              <w:top w:val="nil"/>
              <w:bottom w:val="single" w:sz="6" w:space="0" w:color="000000"/>
            </w:tcBorders>
          </w:tcPr>
          <w:p w:rsidR="00AE00D6" w:rsidRPr="00E47B1B" w:rsidRDefault="00AE00D6" w:rsidP="00AE00D6">
            <w:pPr>
              <w:spacing w:before="240" w:after="0"/>
              <w:outlineLvl w:val="6"/>
              <w:rPr>
                <w:rFonts w:ascii="Verdana" w:eastAsia="Meiryo UI" w:hAnsi="Verdana" w:cs="Utsaah"/>
                <w:b/>
                <w:sz w:val="20"/>
                <w:szCs w:val="20"/>
                <w:lang w:eastAsia="it-IT"/>
              </w:rPr>
            </w:pPr>
            <w:r w:rsidRPr="00E47B1B">
              <w:rPr>
                <w:rFonts w:ascii="Verdana" w:eastAsia="Meiryo UI" w:hAnsi="Verdana" w:cs="Utsaah"/>
                <w:b/>
                <w:sz w:val="20"/>
                <w:szCs w:val="20"/>
                <w:lang w:eastAsia="it-IT"/>
              </w:rPr>
              <w:t>GARANZIA INCENDIO</w:t>
            </w:r>
          </w:p>
        </w:tc>
        <w:tc>
          <w:tcPr>
            <w:tcW w:w="1133" w:type="pct"/>
            <w:gridSpan w:val="3"/>
            <w:tcBorders>
              <w:top w:val="nil"/>
              <w:bottom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</w:p>
        </w:tc>
      </w:tr>
      <w:tr w:rsidR="00AE00D6" w:rsidRPr="00E47B1B" w:rsidTr="00D515F4">
        <w:tc>
          <w:tcPr>
            <w:tcW w:w="3867" w:type="pct"/>
            <w:gridSpan w:val="2"/>
            <w:tcBorders>
              <w:top w:val="nil"/>
              <w:bottom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Valore di ricostruzione a nuovo del fabbricato</w:t>
            </w:r>
          </w:p>
        </w:tc>
        <w:tc>
          <w:tcPr>
            <w:tcW w:w="1133" w:type="pct"/>
            <w:gridSpan w:val="3"/>
            <w:tcBorders>
              <w:top w:val="nil"/>
              <w:bottom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0" w:name="Testo8"/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>2.500.000,00</w:t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AE00D6" w:rsidRPr="00E47B1B" w:rsidTr="00D515F4">
        <w:tc>
          <w:tcPr>
            <w:tcW w:w="3867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Integrazione spese demolizione e sgombero (oltre il 10% del valore fabbricato)</w:t>
            </w:r>
          </w:p>
        </w:tc>
        <w:tc>
          <w:tcPr>
            <w:tcW w:w="1133" w:type="pct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bookmarkStart w:id="11" w:name="Testo9"/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AE00D6" w:rsidRPr="00E47B1B" w:rsidTr="00D515F4">
        <w:tc>
          <w:tcPr>
            <w:tcW w:w="4925" w:type="pct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>Garanzia base:</w:t>
            </w:r>
          </w:p>
          <w:p w:rsidR="00AE00D6" w:rsidRPr="00E47B1B" w:rsidRDefault="00AE00D6" w:rsidP="00AE00D6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 xml:space="preserve">incendio, fulmine, esplosione, scoppio; </w:t>
            </w:r>
          </w:p>
          <w:p w:rsidR="00AE00D6" w:rsidRPr="00E47B1B" w:rsidRDefault="00AE00D6" w:rsidP="00AE00D6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caduta aerei, urto veicoli, onda sonica, rovina di ascensori;</w:t>
            </w:r>
          </w:p>
          <w:p w:rsidR="00AE00D6" w:rsidRPr="00E47B1B" w:rsidRDefault="00AE00D6" w:rsidP="00AE00D6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sovraccarico di neve (max 50% del fabbricato con limite di € 500.000);</w:t>
            </w:r>
          </w:p>
          <w:p w:rsidR="00AE00D6" w:rsidRPr="00E47B1B" w:rsidRDefault="00AE00D6" w:rsidP="00AE00D6">
            <w:pPr>
              <w:numPr>
                <w:ilvl w:val="0"/>
                <w:numId w:val="19"/>
              </w:numPr>
              <w:spacing w:after="0"/>
              <w:ind w:left="357" w:hanging="357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rimpiazzo combustibile;</w:t>
            </w:r>
          </w:p>
          <w:p w:rsidR="00AE00D6" w:rsidRPr="00E47B1B" w:rsidRDefault="00AE00D6" w:rsidP="00AE00D6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furto di fissi ed infissi delle parti comuni e danni agli stessi causati dai ladri ;</w:t>
            </w:r>
          </w:p>
          <w:p w:rsidR="00AE00D6" w:rsidRPr="00E47B1B" w:rsidRDefault="00AE00D6" w:rsidP="00AE00D6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furto di fissi ed infissi delle singole unità immobiliari (€ 1.500 per sinistro e € 7.500 per anno);</w:t>
            </w:r>
          </w:p>
          <w:p w:rsidR="00AE00D6" w:rsidRPr="00E47B1B" w:rsidRDefault="00AE00D6" w:rsidP="00AE00D6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onorari Periti (fino al 2% del danno con il massimo di € 2.500);</w:t>
            </w:r>
          </w:p>
          <w:p w:rsidR="00AE00D6" w:rsidRPr="00E47B1B" w:rsidRDefault="00AE00D6" w:rsidP="00AE00D6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rottura e ricerca del guasto delle tubazioni del gas (3% della somma ass.ta al fabbricato con il minimo di € 900);</w:t>
            </w:r>
          </w:p>
          <w:p w:rsidR="00AE00D6" w:rsidRPr="00E47B1B" w:rsidRDefault="00AE00D6" w:rsidP="00AE00D6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sostituzione di chiavi o serrature delle parti comuni per scippo o rapina (€ 200 per sinistro e € 1.000 per anno);</w:t>
            </w:r>
          </w:p>
          <w:p w:rsidR="00E47B1B" w:rsidRDefault="00AE00D6" w:rsidP="00AE00D6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 xml:space="preserve">spese di demolizione e sgombero dei residui del sinistro (10% del danno, massimo di </w:t>
            </w:r>
          </w:p>
          <w:p w:rsidR="00AE00D6" w:rsidRPr="00E47B1B" w:rsidRDefault="00AE00D6" w:rsidP="00E47B1B">
            <w:pPr>
              <w:spacing w:after="0"/>
              <w:ind w:left="36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€ 150.000);</w:t>
            </w:r>
          </w:p>
          <w:p w:rsidR="00AE00D6" w:rsidRPr="00E47B1B" w:rsidRDefault="00AE00D6" w:rsidP="00AE00D6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perdita del canone di affitto o del godimento dei locali (massimo 1 anno);</w:t>
            </w:r>
          </w:p>
          <w:p w:rsidR="00AE00D6" w:rsidRPr="00E47B1B" w:rsidRDefault="00AE00D6" w:rsidP="00AE00D6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danni alle apparecchiature dell’azienda telefonica o dell’acqua o gas o energia elettrica;</w:t>
            </w:r>
          </w:p>
          <w:p w:rsidR="00AE00D6" w:rsidRPr="00E47B1B" w:rsidRDefault="00AE00D6" w:rsidP="00AE00D6">
            <w:pPr>
              <w:numPr>
                <w:ilvl w:val="0"/>
                <w:numId w:val="19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colpa grave del Contraente, Assicurato e dolo delle persone di cui il Contraente debba rispondere a norma di legge.</w:t>
            </w:r>
          </w:p>
        </w:tc>
        <w:tc>
          <w:tcPr>
            <w:tcW w:w="75" w:type="pct"/>
            <w:tcBorders>
              <w:top w:val="single" w:sz="6" w:space="0" w:color="000000"/>
              <w:bottom w:val="single" w:sz="6" w:space="0" w:color="000000"/>
            </w:tcBorders>
          </w:tcPr>
          <w:p w:rsidR="00AE00D6" w:rsidRPr="00E47B1B" w:rsidRDefault="00AE00D6" w:rsidP="00AE00D6">
            <w:pPr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  <w:tr w:rsidR="00AE00D6" w:rsidRPr="00E47B1B" w:rsidTr="00D515F4">
        <w:tc>
          <w:tcPr>
            <w:tcW w:w="3667" w:type="pct"/>
            <w:tcBorders>
              <w:top w:val="single" w:sz="6" w:space="0" w:color="000000"/>
              <w:bottom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>Garanzie Particolari:</w:t>
            </w:r>
          </w:p>
        </w:tc>
        <w:tc>
          <w:tcPr>
            <w:tcW w:w="1333" w:type="pct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  <w:tr w:rsidR="00AE00D6" w:rsidRPr="00E47B1B" w:rsidTr="00D515F4">
        <w:tc>
          <w:tcPr>
            <w:tcW w:w="5000" w:type="pct"/>
            <w:gridSpan w:val="5"/>
            <w:tcBorders>
              <w:top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Controllo3"/>
            <w:r w:rsidRPr="00E47B1B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807D52">
              <w:rPr>
                <w:rFonts w:ascii="Verdana" w:eastAsia="Meiryo UI" w:hAnsi="Verdana" w:cs="Utsaah"/>
                <w:sz w:val="20"/>
                <w:szCs w:val="20"/>
              </w:rPr>
            </w:r>
            <w:r w:rsidR="00807D52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E47B1B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12"/>
            <w:r w:rsidRPr="00E47B1B">
              <w:rPr>
                <w:rFonts w:ascii="Verdana" w:eastAsia="Meiryo UI" w:hAnsi="Verdana" w:cs="Utsaah"/>
                <w:sz w:val="20"/>
                <w:szCs w:val="20"/>
              </w:rPr>
              <w:t xml:space="preserve"> A – Eventi socio-politici (nessuna franchigia né scoperto)</w:t>
            </w:r>
          </w:p>
        </w:tc>
      </w:tr>
      <w:tr w:rsidR="00AE00D6" w:rsidRPr="00E47B1B" w:rsidTr="00D515F4">
        <w:tc>
          <w:tcPr>
            <w:tcW w:w="5000" w:type="pct"/>
            <w:gridSpan w:val="5"/>
            <w:tcBorders>
              <w:top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Controllo2"/>
            <w:r w:rsidRPr="00E47B1B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807D52">
              <w:rPr>
                <w:rFonts w:ascii="Verdana" w:eastAsia="Meiryo UI" w:hAnsi="Verdana" w:cs="Utsaah"/>
                <w:sz w:val="20"/>
                <w:szCs w:val="20"/>
              </w:rPr>
            </w:r>
            <w:r w:rsidR="00807D52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E47B1B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13"/>
            <w:r w:rsidRPr="00E47B1B">
              <w:rPr>
                <w:rFonts w:ascii="Verdana" w:eastAsia="Meiryo UI" w:hAnsi="Verdana" w:cs="Utsaah"/>
                <w:sz w:val="20"/>
                <w:szCs w:val="20"/>
              </w:rPr>
              <w:t xml:space="preserve"> B – Vento e grandine (scoperto 10% minimo € 200,00)</w:t>
            </w:r>
          </w:p>
        </w:tc>
      </w:tr>
      <w:tr w:rsidR="00AE00D6" w:rsidRPr="00E47B1B" w:rsidTr="00D515F4">
        <w:tc>
          <w:tcPr>
            <w:tcW w:w="5000" w:type="pct"/>
            <w:gridSpan w:val="5"/>
            <w:tcBorders>
              <w:top w:val="single" w:sz="6" w:space="0" w:color="000000"/>
            </w:tcBorders>
          </w:tcPr>
          <w:p w:rsidR="00E47B1B" w:rsidRDefault="00AE00D6" w:rsidP="00AE00D6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4" w:name="Controllo1"/>
            <w:r w:rsidRPr="00E47B1B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807D52">
              <w:rPr>
                <w:rFonts w:ascii="Verdana" w:eastAsia="Meiryo UI" w:hAnsi="Verdana" w:cs="Utsaah"/>
                <w:sz w:val="20"/>
                <w:szCs w:val="20"/>
              </w:rPr>
            </w:r>
            <w:r w:rsidR="00807D52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E47B1B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14"/>
            <w:r w:rsidRPr="00E47B1B">
              <w:rPr>
                <w:rFonts w:ascii="Verdana" w:eastAsia="Meiryo UI" w:hAnsi="Verdana" w:cs="Utsaah"/>
                <w:sz w:val="20"/>
                <w:szCs w:val="20"/>
              </w:rPr>
              <w:t xml:space="preserve"> C – Fenomeno elettrico (nessuna franchigia, limite indennizzo 3% della somma assicurata al</w:t>
            </w:r>
          </w:p>
          <w:p w:rsidR="00AE00D6" w:rsidRPr="00E47B1B" w:rsidRDefault="00E47B1B" w:rsidP="00AE00D6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sz w:val="20"/>
                <w:szCs w:val="20"/>
              </w:rPr>
              <w:t xml:space="preserve">   </w:t>
            </w:r>
            <w:r w:rsidR="00AE00D6" w:rsidRPr="00E47B1B">
              <w:rPr>
                <w:rFonts w:ascii="Verdana" w:eastAsia="Meiryo UI" w:hAnsi="Verdana" w:cs="Utsaah"/>
                <w:sz w:val="20"/>
                <w:szCs w:val="20"/>
              </w:rPr>
              <w:t xml:space="preserve"> fabbricato, con il massimo di € 5.000 per gli impianti al servizio di piscine)</w:t>
            </w:r>
          </w:p>
        </w:tc>
      </w:tr>
      <w:tr w:rsidR="00AE00D6" w:rsidRPr="00E47B1B" w:rsidTr="00D515F4">
        <w:tc>
          <w:tcPr>
            <w:tcW w:w="5000" w:type="pct"/>
            <w:gridSpan w:val="5"/>
            <w:tcBorders>
              <w:top w:val="single" w:sz="6" w:space="0" w:color="000000"/>
            </w:tcBorders>
          </w:tcPr>
          <w:p w:rsidR="00E47B1B" w:rsidRDefault="00AE00D6" w:rsidP="00AE00D6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B1B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807D52">
              <w:rPr>
                <w:rFonts w:ascii="Verdana" w:eastAsia="Meiryo UI" w:hAnsi="Verdana" w:cs="Utsaah"/>
                <w:sz w:val="20"/>
                <w:szCs w:val="20"/>
              </w:rPr>
            </w:r>
            <w:r w:rsidR="00807D52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E47B1B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r w:rsidRPr="00E47B1B">
              <w:rPr>
                <w:rFonts w:ascii="Verdana" w:eastAsia="Meiryo UI" w:hAnsi="Verdana" w:cs="Utsaah"/>
                <w:sz w:val="20"/>
                <w:szCs w:val="20"/>
              </w:rPr>
              <w:t xml:space="preserve"> D – Incendio del contenuto di singole unità immobiliari (a primo rischio assoluto e fino a </w:t>
            </w:r>
          </w:p>
          <w:p w:rsidR="00AE00D6" w:rsidRPr="00E47B1B" w:rsidRDefault="00E47B1B" w:rsidP="00AE00D6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sz w:val="20"/>
                <w:szCs w:val="20"/>
              </w:rPr>
              <w:t xml:space="preserve">    </w:t>
            </w:r>
            <w:r w:rsidR="00AE00D6" w:rsidRPr="00E47B1B">
              <w:rPr>
                <w:rFonts w:ascii="Verdana" w:eastAsia="Meiryo UI" w:hAnsi="Verdana" w:cs="Utsaah"/>
                <w:sz w:val="20"/>
                <w:szCs w:val="20"/>
              </w:rPr>
              <w:t>€ 5.000 per anno)</w:t>
            </w:r>
          </w:p>
        </w:tc>
      </w:tr>
      <w:tr w:rsidR="00AE00D6" w:rsidRPr="00E47B1B" w:rsidTr="00D515F4">
        <w:tc>
          <w:tcPr>
            <w:tcW w:w="4200" w:type="pct"/>
            <w:gridSpan w:val="3"/>
            <w:tcBorders>
              <w:top w:val="single" w:sz="6" w:space="0" w:color="000000"/>
            </w:tcBorders>
          </w:tcPr>
          <w:p w:rsidR="00AE00D6" w:rsidRPr="00E47B1B" w:rsidRDefault="00AE00D6" w:rsidP="00AE00D6">
            <w:pPr>
              <w:spacing w:before="240" w:after="60"/>
              <w:outlineLvl w:val="6"/>
              <w:rPr>
                <w:rFonts w:ascii="Verdana" w:eastAsia="Meiryo UI" w:hAnsi="Verdana" w:cs="Utsaah"/>
                <w:sz w:val="20"/>
                <w:szCs w:val="20"/>
                <w:lang w:eastAsia="it-IT"/>
              </w:rPr>
            </w:pPr>
            <w:r w:rsidRPr="00E47B1B">
              <w:rPr>
                <w:rFonts w:ascii="Verdana" w:eastAsia="Meiryo UI" w:hAnsi="Verdana" w:cs="Utsaah"/>
                <w:b/>
                <w:sz w:val="20"/>
                <w:szCs w:val="20"/>
                <w:lang w:eastAsia="it-IT"/>
              </w:rPr>
              <w:lastRenderedPageBreak/>
              <w:t>GARANZIA CRISTALLI</w:t>
            </w:r>
            <w:r w:rsidRPr="00E47B1B">
              <w:rPr>
                <w:rFonts w:ascii="Verdana" w:eastAsia="Meiryo UI" w:hAnsi="Verdana" w:cs="Utsaah"/>
                <w:sz w:val="20"/>
                <w:szCs w:val="20"/>
                <w:lang w:eastAsia="it-IT"/>
              </w:rPr>
              <w:t xml:space="preserve"> (</w:t>
            </w:r>
            <w:bookmarkStart w:id="15" w:name="Elenco4"/>
            <w:r w:rsidRPr="00E47B1B">
              <w:rPr>
                <w:rFonts w:ascii="Verdana" w:eastAsia="Meiryo UI" w:hAnsi="Verdana" w:cs="Utsaah"/>
                <w:sz w:val="20"/>
                <w:szCs w:val="20"/>
                <w:lang w:eastAsia="it-IT"/>
              </w:rPr>
              <w:fldChar w:fldCharType="begin">
                <w:ffData>
                  <w:name w:val="Elenco4"/>
                  <w:enabled/>
                  <w:calcOnExit w:val="0"/>
                  <w:ddList>
                    <w:listEntry w:val="operante"/>
                    <w:listEntry w:val="non operante"/>
                  </w:ddList>
                </w:ffData>
              </w:fldChar>
            </w:r>
            <w:r w:rsidRPr="00E47B1B">
              <w:rPr>
                <w:rFonts w:ascii="Verdana" w:eastAsia="Meiryo UI" w:hAnsi="Verdana" w:cs="Utsaah"/>
                <w:sz w:val="20"/>
                <w:szCs w:val="20"/>
                <w:lang w:eastAsia="it-IT"/>
              </w:rPr>
              <w:instrText xml:space="preserve"> FORMDROPDOWN </w:instrText>
            </w:r>
            <w:r w:rsidR="00807D52">
              <w:rPr>
                <w:rFonts w:ascii="Verdana" w:eastAsia="Meiryo UI" w:hAnsi="Verdana" w:cs="Utsaah"/>
                <w:sz w:val="20"/>
                <w:szCs w:val="20"/>
                <w:lang w:eastAsia="it-IT"/>
              </w:rPr>
            </w:r>
            <w:r w:rsidR="00807D52">
              <w:rPr>
                <w:rFonts w:ascii="Verdana" w:eastAsia="Meiryo UI" w:hAnsi="Verdana" w:cs="Utsaah"/>
                <w:sz w:val="20"/>
                <w:szCs w:val="20"/>
                <w:lang w:eastAsia="it-IT"/>
              </w:rPr>
              <w:fldChar w:fldCharType="separate"/>
            </w:r>
            <w:r w:rsidRPr="00E47B1B">
              <w:rPr>
                <w:rFonts w:ascii="Verdana" w:eastAsia="Meiryo UI" w:hAnsi="Verdana" w:cs="Utsaah"/>
                <w:sz w:val="20"/>
                <w:szCs w:val="20"/>
                <w:lang w:eastAsia="it-IT"/>
              </w:rPr>
              <w:fldChar w:fldCharType="end"/>
            </w:r>
            <w:bookmarkEnd w:id="15"/>
            <w:r w:rsidRPr="00E47B1B">
              <w:rPr>
                <w:rFonts w:ascii="Verdana" w:eastAsia="Meiryo UI" w:hAnsi="Verdana" w:cs="Utsaah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  <w:tr w:rsidR="00AE00D6" w:rsidRPr="00E47B1B" w:rsidTr="00D515F4">
        <w:tc>
          <w:tcPr>
            <w:tcW w:w="4200" w:type="pct"/>
            <w:gridSpan w:val="3"/>
            <w:tcBorders>
              <w:top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A primo rischio assoluto con il limite per singola lastra comune di € 2.000 (limite del 50% della somma assicurata al fabbricato per uragani, trombe d’aria, bufere e grandine)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bookmarkStart w:id="16" w:name="Testo10"/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>1.000,00</w:t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AE00D6" w:rsidRPr="00E47B1B" w:rsidTr="00D515F4">
        <w:tc>
          <w:tcPr>
            <w:tcW w:w="4200" w:type="pct"/>
            <w:gridSpan w:val="3"/>
            <w:tcBorders>
              <w:top w:val="single" w:sz="6" w:space="0" w:color="000000"/>
            </w:tcBorders>
          </w:tcPr>
          <w:p w:rsidR="00AE00D6" w:rsidRPr="00E47B1B" w:rsidRDefault="00AE00D6" w:rsidP="00AE00D6">
            <w:pPr>
              <w:spacing w:before="240" w:after="60"/>
              <w:outlineLvl w:val="6"/>
              <w:rPr>
                <w:rFonts w:ascii="Verdana" w:eastAsia="Meiryo UI" w:hAnsi="Verdana" w:cs="Utsaah"/>
                <w:sz w:val="20"/>
                <w:szCs w:val="20"/>
                <w:lang w:eastAsia="it-IT"/>
              </w:rPr>
            </w:pPr>
            <w:r w:rsidRPr="00E47B1B">
              <w:rPr>
                <w:rFonts w:ascii="Verdana" w:eastAsia="Meiryo UI" w:hAnsi="Verdana" w:cs="Utsaah"/>
                <w:b/>
                <w:sz w:val="20"/>
                <w:szCs w:val="20"/>
                <w:lang w:eastAsia="it-IT"/>
              </w:rPr>
              <w:t>GARANZIA FURTO</w:t>
            </w:r>
            <w:r w:rsidRPr="00E47B1B">
              <w:rPr>
                <w:rFonts w:ascii="Verdana" w:eastAsia="Meiryo UI" w:hAnsi="Verdana" w:cs="Utsaah"/>
                <w:sz w:val="20"/>
                <w:szCs w:val="20"/>
                <w:lang w:eastAsia="it-IT"/>
              </w:rPr>
              <w:t xml:space="preserve"> (</w:t>
            </w:r>
            <w:r w:rsidRPr="00E47B1B">
              <w:rPr>
                <w:rFonts w:ascii="Verdana" w:eastAsia="Meiryo UI" w:hAnsi="Verdana" w:cs="Utsaah"/>
                <w:sz w:val="20"/>
                <w:szCs w:val="20"/>
                <w:lang w:eastAsia="it-IT"/>
              </w:rPr>
              <w:fldChar w:fldCharType="begin">
                <w:ffData>
                  <w:name w:val="Elenco4"/>
                  <w:enabled/>
                  <w:calcOnExit w:val="0"/>
                  <w:ddList>
                    <w:result w:val="1"/>
                    <w:listEntry w:val="operante"/>
                    <w:listEntry w:val="non operante"/>
                  </w:ddList>
                </w:ffData>
              </w:fldChar>
            </w:r>
            <w:r w:rsidRPr="00E47B1B">
              <w:rPr>
                <w:rFonts w:ascii="Verdana" w:eastAsia="Meiryo UI" w:hAnsi="Verdana" w:cs="Utsaah"/>
                <w:sz w:val="20"/>
                <w:szCs w:val="20"/>
                <w:lang w:eastAsia="it-IT"/>
              </w:rPr>
              <w:instrText xml:space="preserve"> FORMDROPDOWN </w:instrText>
            </w:r>
            <w:r w:rsidR="00807D52">
              <w:rPr>
                <w:rFonts w:ascii="Verdana" w:eastAsia="Meiryo UI" w:hAnsi="Verdana" w:cs="Utsaah"/>
                <w:sz w:val="20"/>
                <w:szCs w:val="20"/>
                <w:lang w:eastAsia="it-IT"/>
              </w:rPr>
            </w:r>
            <w:r w:rsidR="00807D52">
              <w:rPr>
                <w:rFonts w:ascii="Verdana" w:eastAsia="Meiryo UI" w:hAnsi="Verdana" w:cs="Utsaah"/>
                <w:sz w:val="20"/>
                <w:szCs w:val="20"/>
                <w:lang w:eastAsia="it-IT"/>
              </w:rPr>
              <w:fldChar w:fldCharType="separate"/>
            </w:r>
            <w:r w:rsidRPr="00E47B1B">
              <w:rPr>
                <w:rFonts w:ascii="Verdana" w:eastAsia="Meiryo UI" w:hAnsi="Verdana" w:cs="Utsaah"/>
                <w:sz w:val="20"/>
                <w:szCs w:val="20"/>
                <w:lang w:eastAsia="it-IT"/>
              </w:rPr>
              <w:fldChar w:fldCharType="end"/>
            </w:r>
            <w:r w:rsidRPr="00E47B1B">
              <w:rPr>
                <w:rFonts w:ascii="Verdana" w:eastAsia="Meiryo UI" w:hAnsi="Verdana" w:cs="Utsaah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  <w:tr w:rsidR="00AE00D6" w:rsidRPr="00E47B1B" w:rsidTr="00D515F4">
        <w:tc>
          <w:tcPr>
            <w:tcW w:w="5000" w:type="pct"/>
            <w:gridSpan w:val="5"/>
            <w:tcBorders>
              <w:top w:val="single" w:sz="6" w:space="0" w:color="000000"/>
            </w:tcBorders>
          </w:tcPr>
          <w:p w:rsidR="00E47B1B" w:rsidRDefault="00AE00D6" w:rsidP="00AE00D6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4"/>
            <w:r w:rsidRPr="00E47B1B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807D52">
              <w:rPr>
                <w:rFonts w:ascii="Verdana" w:eastAsia="Meiryo UI" w:hAnsi="Verdana" w:cs="Utsaah"/>
                <w:sz w:val="20"/>
                <w:szCs w:val="20"/>
              </w:rPr>
            </w:r>
            <w:r w:rsidR="00807D52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E47B1B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17"/>
            <w:r w:rsidRPr="00E47B1B">
              <w:rPr>
                <w:rFonts w:ascii="Verdana" w:eastAsia="Meiryo UI" w:hAnsi="Verdana" w:cs="Utsaah"/>
                <w:sz w:val="20"/>
                <w:szCs w:val="20"/>
              </w:rPr>
              <w:t xml:space="preserve"> Furto di apparecchi fono-audio-visivi e loro accessori nell’abitazione o studio (esclusi</w:t>
            </w:r>
          </w:p>
          <w:p w:rsidR="00AE00D6" w:rsidRPr="00E47B1B" w:rsidRDefault="00E47B1B" w:rsidP="00AE00D6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sz w:val="20"/>
                <w:szCs w:val="20"/>
              </w:rPr>
              <w:t xml:space="preserve">   </w:t>
            </w:r>
            <w:r w:rsidR="00AE00D6" w:rsidRPr="00E47B1B">
              <w:rPr>
                <w:rFonts w:ascii="Verdana" w:eastAsia="Meiryo UI" w:hAnsi="Verdana" w:cs="Utsaah"/>
                <w:sz w:val="20"/>
                <w:szCs w:val="20"/>
              </w:rPr>
              <w:t xml:space="preserve"> computers) fino a € 250</w:t>
            </w:r>
          </w:p>
        </w:tc>
      </w:tr>
    </w:tbl>
    <w:p w:rsidR="00AE00D6" w:rsidRPr="00E47B1B" w:rsidRDefault="00AE00D6" w:rsidP="00AE00D6">
      <w:pPr>
        <w:spacing w:after="0"/>
        <w:rPr>
          <w:rFonts w:ascii="Verdana" w:eastAsia="Meiryo UI" w:hAnsi="Verdana" w:cs="Utsaah"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87"/>
        <w:gridCol w:w="1825"/>
        <w:gridCol w:w="260"/>
      </w:tblGrid>
      <w:tr w:rsidR="00AE00D6" w:rsidRPr="00E47B1B" w:rsidTr="00D515F4">
        <w:trPr>
          <w:cantSplit/>
        </w:trPr>
        <w:tc>
          <w:tcPr>
            <w:tcW w:w="5000" w:type="pct"/>
            <w:gridSpan w:val="3"/>
            <w:tcBorders>
              <w:bottom w:val="single" w:sz="12" w:space="0" w:color="000000"/>
            </w:tcBorders>
          </w:tcPr>
          <w:p w:rsidR="00AE00D6" w:rsidRPr="00E47B1B" w:rsidRDefault="00AE00D6" w:rsidP="00AE00D6">
            <w:pPr>
              <w:keepNext/>
              <w:spacing w:before="240" w:after="60"/>
              <w:jc w:val="center"/>
              <w:outlineLvl w:val="3"/>
              <w:rPr>
                <w:rFonts w:ascii="Verdana" w:eastAsia="Meiryo UI" w:hAnsi="Verdana" w:cs="Utsaah"/>
                <w:b/>
                <w:bCs/>
                <w:color w:val="000080"/>
                <w:sz w:val="20"/>
                <w:szCs w:val="20"/>
                <w:lang w:eastAsia="it-IT"/>
              </w:rPr>
            </w:pPr>
            <w:r w:rsidRPr="00E47B1B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t>SEZIONE DANNI A TERZI</w:t>
            </w:r>
          </w:p>
        </w:tc>
      </w:tr>
      <w:tr w:rsidR="00AE00D6" w:rsidRPr="00E47B1B" w:rsidTr="00D515F4">
        <w:tc>
          <w:tcPr>
            <w:tcW w:w="4867" w:type="pct"/>
            <w:gridSpan w:val="2"/>
            <w:tcBorders>
              <w:top w:val="nil"/>
              <w:bottom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>Garanzia base:</w:t>
            </w:r>
          </w:p>
          <w:p w:rsidR="00AE00D6" w:rsidRPr="00E47B1B" w:rsidRDefault="00AE00D6" w:rsidP="00AE00D6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Responsabilità civile derivante dalla proprietà dei fabbricati, cantine, tettoie, boxes, recinzioni, cancelli e muri di contenimento, piscine ed impianti sportivi, antenne radiotelericeventi e satellitari fissate al fabbricato, parchi, giardini, alberi ed aree scoperte;</w:t>
            </w:r>
          </w:p>
          <w:p w:rsidR="00AE00D6" w:rsidRPr="00E47B1B" w:rsidRDefault="00AE00D6" w:rsidP="00AE00D6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Conduzione delle parti comuni;</w:t>
            </w:r>
          </w:p>
          <w:p w:rsidR="00AE00D6" w:rsidRPr="00E47B1B" w:rsidRDefault="00AE00D6" w:rsidP="00AE00D6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responsabilità civile verso i dipendenti del Condominio;</w:t>
            </w:r>
          </w:p>
          <w:p w:rsidR="00AE00D6" w:rsidRPr="00E47B1B" w:rsidRDefault="00AE00D6" w:rsidP="00AE00D6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responsabilità civile personale di ogni singolo condòmino;</w:t>
            </w:r>
          </w:p>
          <w:p w:rsidR="00AE00D6" w:rsidRPr="00E47B1B" w:rsidRDefault="00AE00D6" w:rsidP="00AE00D6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danni da inquinamento fino a € 60.000;</w:t>
            </w:r>
          </w:p>
          <w:p w:rsidR="00AE00D6" w:rsidRPr="00E47B1B" w:rsidRDefault="00AE00D6" w:rsidP="00AE00D6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danni da incendio, esplosione e scoppio, caduta neve o ghiaccio non rimossi dai tetti;</w:t>
            </w:r>
          </w:p>
          <w:p w:rsidR="00AE00D6" w:rsidRPr="00E47B1B" w:rsidRDefault="00AE00D6" w:rsidP="00AE00D6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danni da ordinaria manutenzione e da committente di lavori di straordinaria manutenzione, relativi alle parti comuni;</w:t>
            </w:r>
          </w:p>
          <w:p w:rsidR="00AE00D6" w:rsidRPr="00E47B1B" w:rsidRDefault="00AE00D6" w:rsidP="00AE00D6">
            <w:pPr>
              <w:numPr>
                <w:ilvl w:val="0"/>
                <w:numId w:val="18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Responsabilità civile verso i prestatori di lavoro (rivalse Inail e Inps; compreso D.Lgs. 38/2000 con franchigia € 2.500).</w:t>
            </w:r>
          </w:p>
        </w:tc>
        <w:tc>
          <w:tcPr>
            <w:tcW w:w="133" w:type="pct"/>
            <w:tcBorders>
              <w:top w:val="nil"/>
              <w:bottom w:val="single" w:sz="6" w:space="0" w:color="000000"/>
            </w:tcBorders>
          </w:tcPr>
          <w:p w:rsidR="00AE00D6" w:rsidRPr="00E47B1B" w:rsidRDefault="00AE00D6" w:rsidP="00AE00D6">
            <w:pPr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  <w:tr w:rsidR="00AE00D6" w:rsidRPr="00E47B1B" w:rsidTr="00D515F4">
        <w:tc>
          <w:tcPr>
            <w:tcW w:w="3933" w:type="pct"/>
            <w:tcBorders>
              <w:top w:val="nil"/>
              <w:bottom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Massimali di Responsabilità Civile verso terzi e verso i dipendenti:</w:t>
            </w:r>
          </w:p>
        </w:tc>
        <w:tc>
          <w:tcPr>
            <w:tcW w:w="1067" w:type="pct"/>
            <w:gridSpan w:val="2"/>
            <w:tcBorders>
              <w:top w:val="nil"/>
              <w:bottom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  <w:tr w:rsidR="00AE00D6" w:rsidRPr="00E47B1B" w:rsidTr="00D515F4">
        <w:tc>
          <w:tcPr>
            <w:tcW w:w="3933" w:type="pct"/>
            <w:tcBorders>
              <w:top w:val="single" w:sz="6" w:space="0" w:color="000000"/>
              <w:bottom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Per ogni sinistro</w:t>
            </w:r>
          </w:p>
        </w:tc>
        <w:tc>
          <w:tcPr>
            <w:tcW w:w="1067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bookmarkStart w:id="18" w:name="Testo11"/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>2.000.000,00</w:t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AE00D6" w:rsidRPr="00E47B1B" w:rsidTr="00D515F4">
        <w:tc>
          <w:tcPr>
            <w:tcW w:w="3933" w:type="pct"/>
            <w:tcBorders>
              <w:top w:val="single" w:sz="6" w:space="0" w:color="000000"/>
              <w:bottom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Per ogni persona</w:t>
            </w:r>
          </w:p>
        </w:tc>
        <w:tc>
          <w:tcPr>
            <w:tcW w:w="1067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bookmarkStart w:id="19" w:name="Testo12"/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>2.000.000,00</w:t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19"/>
          </w:p>
        </w:tc>
      </w:tr>
      <w:tr w:rsidR="00AE00D6" w:rsidRPr="00E47B1B" w:rsidTr="00D515F4">
        <w:tc>
          <w:tcPr>
            <w:tcW w:w="3933" w:type="pct"/>
            <w:tcBorders>
              <w:top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 xml:space="preserve">Per danni a cose </w:t>
            </w:r>
          </w:p>
        </w:tc>
        <w:tc>
          <w:tcPr>
            <w:tcW w:w="1067" w:type="pct"/>
            <w:gridSpan w:val="2"/>
            <w:tcBorders>
              <w:top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bookmarkStart w:id="20" w:name="Testo13"/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>2.000.000,00</w:t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20"/>
          </w:p>
        </w:tc>
      </w:tr>
      <w:tr w:rsidR="00AE00D6" w:rsidRPr="00E47B1B" w:rsidTr="00D515F4">
        <w:tc>
          <w:tcPr>
            <w:tcW w:w="3933" w:type="pct"/>
            <w:tcBorders>
              <w:top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>Garanzie Particolari:</w:t>
            </w:r>
          </w:p>
        </w:tc>
        <w:tc>
          <w:tcPr>
            <w:tcW w:w="1067" w:type="pct"/>
            <w:gridSpan w:val="2"/>
            <w:tcBorders>
              <w:top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  <w:tr w:rsidR="00AE00D6" w:rsidRPr="00E47B1B" w:rsidTr="00D515F4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E47B1B" w:rsidRDefault="00AE00D6" w:rsidP="00AE00D6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1" w:name="Controllo5"/>
            <w:r w:rsidRPr="00E47B1B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807D52">
              <w:rPr>
                <w:rFonts w:ascii="Verdana" w:eastAsia="Meiryo UI" w:hAnsi="Verdana" w:cs="Utsaah"/>
                <w:sz w:val="20"/>
                <w:szCs w:val="20"/>
              </w:rPr>
            </w:r>
            <w:r w:rsidR="00807D52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E47B1B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21"/>
            <w:r w:rsidRPr="00E47B1B">
              <w:rPr>
                <w:rFonts w:ascii="Verdana" w:eastAsia="Meiryo UI" w:hAnsi="Verdana" w:cs="Utsaah"/>
                <w:sz w:val="20"/>
                <w:szCs w:val="20"/>
              </w:rPr>
              <w:t xml:space="preserve"> A – Responsabilità civile conduttori di alloggi (committente di ordinaria/straordinaria</w:t>
            </w:r>
          </w:p>
          <w:p w:rsidR="00AE00D6" w:rsidRPr="00E47B1B" w:rsidRDefault="00E47B1B" w:rsidP="00AE00D6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sz w:val="20"/>
                <w:szCs w:val="20"/>
              </w:rPr>
              <w:t xml:space="preserve">   </w:t>
            </w:r>
            <w:r w:rsidR="00AE00D6" w:rsidRPr="00E47B1B">
              <w:rPr>
                <w:rFonts w:ascii="Verdana" w:eastAsia="Meiryo UI" w:hAnsi="Verdana" w:cs="Utsaah"/>
                <w:sz w:val="20"/>
                <w:szCs w:val="20"/>
              </w:rPr>
              <w:t xml:space="preserve"> manutenzione)</w:t>
            </w:r>
          </w:p>
        </w:tc>
      </w:tr>
      <w:tr w:rsidR="00AE00D6" w:rsidRPr="00E47B1B" w:rsidTr="00D515F4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E47B1B" w:rsidRDefault="00AE00D6" w:rsidP="00AE00D6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ontrollo6"/>
            <w:r w:rsidRPr="00E47B1B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807D52">
              <w:rPr>
                <w:rFonts w:ascii="Verdana" w:eastAsia="Meiryo UI" w:hAnsi="Verdana" w:cs="Utsaah"/>
                <w:sz w:val="20"/>
                <w:szCs w:val="20"/>
              </w:rPr>
            </w:r>
            <w:r w:rsidR="00807D52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E47B1B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22"/>
            <w:r w:rsidRPr="00E47B1B">
              <w:rPr>
                <w:rFonts w:ascii="Verdana" w:eastAsia="Meiryo UI" w:hAnsi="Verdana" w:cs="Utsaah"/>
                <w:sz w:val="20"/>
                <w:szCs w:val="20"/>
              </w:rPr>
              <w:t xml:space="preserve"> B – Responsabilità civile dell’Amministratore (franchigia € 250 e massimo risarcimento </w:t>
            </w:r>
          </w:p>
          <w:p w:rsidR="00AE00D6" w:rsidRPr="00E47B1B" w:rsidRDefault="00E47B1B" w:rsidP="00AE00D6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sz w:val="20"/>
                <w:szCs w:val="20"/>
              </w:rPr>
              <w:t xml:space="preserve">    </w:t>
            </w:r>
            <w:r w:rsidR="00AE00D6" w:rsidRPr="00E47B1B">
              <w:rPr>
                <w:rFonts w:ascii="Verdana" w:eastAsia="Meiryo UI" w:hAnsi="Verdana" w:cs="Utsaah"/>
                <w:sz w:val="20"/>
                <w:szCs w:val="20"/>
              </w:rPr>
              <w:t>€ 50.000)</w:t>
            </w:r>
          </w:p>
        </w:tc>
      </w:tr>
    </w:tbl>
    <w:p w:rsidR="00AE00D6" w:rsidRPr="00E47B1B" w:rsidRDefault="00AE00D6" w:rsidP="00AE00D6">
      <w:pPr>
        <w:spacing w:after="0"/>
        <w:rPr>
          <w:rFonts w:ascii="Verdana" w:eastAsia="Meiryo UI" w:hAnsi="Verdana" w:cs="Utsaah"/>
          <w:sz w:val="20"/>
          <w:szCs w:val="20"/>
        </w:rPr>
      </w:pPr>
      <w:r w:rsidRPr="00E47B1B">
        <w:rPr>
          <w:rFonts w:ascii="Verdana" w:eastAsia="Meiryo UI" w:hAnsi="Verdana" w:cs="Utsaah"/>
          <w:sz w:val="20"/>
          <w:szCs w:val="20"/>
        </w:rPr>
        <w:tab/>
      </w: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25"/>
        <w:gridCol w:w="147"/>
      </w:tblGrid>
      <w:tr w:rsidR="00AE00D6" w:rsidRPr="00E47B1B" w:rsidTr="00D515F4">
        <w:trPr>
          <w:cantSplit/>
        </w:trPr>
        <w:tc>
          <w:tcPr>
            <w:tcW w:w="5000" w:type="pct"/>
            <w:gridSpan w:val="2"/>
            <w:tcBorders>
              <w:bottom w:val="single" w:sz="12" w:space="0" w:color="000000"/>
            </w:tcBorders>
          </w:tcPr>
          <w:p w:rsidR="00AE00D6" w:rsidRPr="00E47B1B" w:rsidRDefault="00AE00D6" w:rsidP="00AE00D6">
            <w:pPr>
              <w:keepNext/>
              <w:spacing w:before="240" w:after="60"/>
              <w:jc w:val="center"/>
              <w:outlineLvl w:val="3"/>
              <w:rPr>
                <w:rFonts w:ascii="Verdana" w:eastAsia="Meiryo UI" w:hAnsi="Verdana" w:cs="Utsaah"/>
                <w:b/>
                <w:bCs/>
                <w:color w:val="000080"/>
                <w:sz w:val="20"/>
                <w:szCs w:val="20"/>
                <w:lang w:eastAsia="it-IT"/>
              </w:rPr>
            </w:pPr>
            <w:r w:rsidRPr="00E47B1B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t>SEZIONE DANNI DA ACQUA</w:t>
            </w:r>
          </w:p>
        </w:tc>
      </w:tr>
      <w:tr w:rsidR="00AE00D6" w:rsidRPr="00E47B1B" w:rsidTr="00D515F4">
        <w:tc>
          <w:tcPr>
            <w:tcW w:w="4925" w:type="pct"/>
            <w:tcBorders>
              <w:top w:val="nil"/>
              <w:bottom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>Garanzia base:</w:t>
            </w:r>
          </w:p>
          <w:p w:rsidR="00AE00D6" w:rsidRPr="00E47B1B" w:rsidRDefault="00AE00D6" w:rsidP="00AE00D6">
            <w:pPr>
              <w:numPr>
                <w:ilvl w:val="0"/>
                <w:numId w:val="17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danni al fabbricato ed a terzi (anche condòmini), compresi i danni da spargimento di acqua per rottura accidentale e gelo;</w:t>
            </w:r>
          </w:p>
          <w:p w:rsidR="00AE00D6" w:rsidRPr="00E47B1B" w:rsidRDefault="00AE00D6" w:rsidP="00AE00D6">
            <w:pPr>
              <w:numPr>
                <w:ilvl w:val="0"/>
                <w:numId w:val="17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per rotture dovute ad occlusioni;</w:t>
            </w:r>
          </w:p>
          <w:p w:rsidR="00AE00D6" w:rsidRPr="00E47B1B" w:rsidRDefault="00AE00D6" w:rsidP="00AE00D6">
            <w:pPr>
              <w:numPr>
                <w:ilvl w:val="0"/>
                <w:numId w:val="17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per rottura accidentale di pluviali o grondaie o loro occlusione per neve o grandine;</w:t>
            </w:r>
          </w:p>
          <w:p w:rsidR="00AE00D6" w:rsidRPr="00E47B1B" w:rsidRDefault="00AE00D6" w:rsidP="00AE00D6">
            <w:pPr>
              <w:numPr>
                <w:ilvl w:val="0"/>
                <w:numId w:val="17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trabocco o rigurgito di rete fognaria pubblica (scoperto 10% minimo € 250 e limite di indennizzo 5 pro-mille della somma ass.ta al fabbricato) e privata.</w:t>
            </w:r>
          </w:p>
          <w:p w:rsidR="00E47B1B" w:rsidRDefault="00AE00D6" w:rsidP="00AE00D6">
            <w:pPr>
              <w:numPr>
                <w:ilvl w:val="0"/>
                <w:numId w:val="17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 xml:space="preserve">Danni ai locali e loro contenuto adibiti ad attività commerciali – compresa l’interruzione o sospensione totale o parziale di attività -  (scoperto 15% e limite di indennizzo </w:t>
            </w:r>
          </w:p>
          <w:p w:rsidR="00AE00D6" w:rsidRPr="00E47B1B" w:rsidRDefault="00AE00D6" w:rsidP="00E47B1B">
            <w:pPr>
              <w:spacing w:after="0"/>
              <w:ind w:left="36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€ 150.000);</w:t>
            </w:r>
          </w:p>
          <w:p w:rsidR="00E47B1B" w:rsidRDefault="00AE00D6" w:rsidP="00AE00D6">
            <w:pPr>
              <w:numPr>
                <w:ilvl w:val="0"/>
                <w:numId w:val="17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 xml:space="preserve">Spese per utilizzo del “canal-jet” per eliminazione delle occlusioni (limite di indennizzo </w:t>
            </w:r>
          </w:p>
          <w:p w:rsidR="00AE00D6" w:rsidRPr="00E47B1B" w:rsidRDefault="00AE00D6" w:rsidP="00E47B1B">
            <w:pPr>
              <w:spacing w:after="0"/>
              <w:ind w:left="36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€ 750).</w:t>
            </w:r>
          </w:p>
        </w:tc>
        <w:tc>
          <w:tcPr>
            <w:tcW w:w="75" w:type="pct"/>
            <w:tcBorders>
              <w:top w:val="nil"/>
              <w:bottom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  <w:tr w:rsidR="00AE00D6" w:rsidRPr="00E47B1B" w:rsidTr="00D515F4">
        <w:tc>
          <w:tcPr>
            <w:tcW w:w="4925" w:type="pct"/>
            <w:tcBorders>
              <w:top w:val="nil"/>
              <w:bottom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 xml:space="preserve">Spargimenti di acqua (per ogni sinistro: franchigia € </w:t>
            </w:r>
            <w:bookmarkStart w:id="23" w:name="Testo28"/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2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>150,00</w:t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23"/>
            <w:r w:rsidRPr="00E47B1B">
              <w:rPr>
                <w:rFonts w:ascii="Verdana" w:eastAsia="Meiryo UI" w:hAnsi="Verdana" w:cs="Utsaah"/>
                <w:sz w:val="20"/>
                <w:szCs w:val="20"/>
              </w:rPr>
              <w:t xml:space="preserve">/scoperto </w:t>
            </w:r>
            <w:bookmarkStart w:id="24" w:name="Testo27"/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>0</w:t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24"/>
            <w:r w:rsidRPr="00E47B1B">
              <w:rPr>
                <w:rFonts w:ascii="Verdana" w:eastAsia="Meiryo UI" w:hAnsi="Verdana" w:cs="Utsaah"/>
                <w:sz w:val="20"/>
                <w:szCs w:val="20"/>
              </w:rPr>
              <w:t xml:space="preserve">% minimo € </w:t>
            </w:r>
            <w:bookmarkStart w:id="25" w:name="Testo30"/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25"/>
            <w:r w:rsidRPr="00E47B1B">
              <w:rPr>
                <w:rFonts w:ascii="Verdana" w:eastAsia="Meiryo UI" w:hAnsi="Verdana" w:cs="Utsaah"/>
                <w:sz w:val="20"/>
                <w:szCs w:val="20"/>
              </w:rPr>
              <w:t>)</w:t>
            </w:r>
          </w:p>
        </w:tc>
        <w:tc>
          <w:tcPr>
            <w:tcW w:w="75" w:type="pct"/>
            <w:tcBorders>
              <w:top w:val="nil"/>
              <w:bottom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  <w:tr w:rsidR="00AE00D6" w:rsidRPr="00E47B1B" w:rsidTr="00D515F4">
        <w:tc>
          <w:tcPr>
            <w:tcW w:w="4925" w:type="pct"/>
            <w:tcBorders>
              <w:top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>Garanzie Particolari:</w:t>
            </w:r>
          </w:p>
        </w:tc>
        <w:tc>
          <w:tcPr>
            <w:tcW w:w="75" w:type="pct"/>
            <w:tcBorders>
              <w:top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  <w:tr w:rsidR="00AE00D6" w:rsidRPr="00E47B1B" w:rsidTr="00D515F4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E47B1B" w:rsidRDefault="00AE00D6" w:rsidP="00AE00D6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6" w:name="Controllo7"/>
            <w:r w:rsidRPr="00E47B1B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807D52">
              <w:rPr>
                <w:rFonts w:ascii="Verdana" w:eastAsia="Meiryo UI" w:hAnsi="Verdana" w:cs="Utsaah"/>
                <w:sz w:val="20"/>
                <w:szCs w:val="20"/>
              </w:rPr>
            </w:r>
            <w:r w:rsidR="00807D52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E47B1B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26"/>
            <w:r w:rsidRPr="00E47B1B">
              <w:rPr>
                <w:rFonts w:ascii="Verdana" w:eastAsia="Meiryo UI" w:hAnsi="Verdana" w:cs="Utsaah"/>
                <w:sz w:val="20"/>
                <w:szCs w:val="20"/>
              </w:rPr>
              <w:t xml:space="preserve"> A – Ricerca, riparazione e ripristino a seguito di spargimento di acqua (per ogni sinistro:</w:t>
            </w:r>
          </w:p>
          <w:p w:rsidR="00E47B1B" w:rsidRDefault="00E47B1B" w:rsidP="00E47B1B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sz w:val="20"/>
                <w:szCs w:val="20"/>
              </w:rPr>
              <w:lastRenderedPageBreak/>
              <w:t xml:space="preserve">  </w:t>
            </w:r>
            <w:r w:rsidR="00AE00D6" w:rsidRPr="00E47B1B">
              <w:rPr>
                <w:rFonts w:ascii="Verdana" w:eastAsia="Meiryo UI" w:hAnsi="Verdana" w:cs="Utsaah"/>
                <w:sz w:val="20"/>
                <w:szCs w:val="20"/>
              </w:rPr>
              <w:t xml:space="preserve"> franchigia € </w:t>
            </w:r>
            <w:bookmarkStart w:id="27" w:name="Testo29"/>
            <w:r w:rsidR="00AE00D6"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AE00D6"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="00AE00D6" w:rsidRPr="00E47B1B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="00AE00D6"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="00AE00D6"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>150,00</w:t>
            </w:r>
            <w:r w:rsidR="00AE00D6"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27"/>
            <w:r w:rsidR="00AE00D6" w:rsidRPr="00E47B1B">
              <w:rPr>
                <w:rFonts w:ascii="Verdana" w:eastAsia="Meiryo UI" w:hAnsi="Verdana" w:cs="Utsaah"/>
                <w:sz w:val="20"/>
                <w:szCs w:val="20"/>
              </w:rPr>
              <w:t xml:space="preserve">/scoperto </w:t>
            </w:r>
            <w:r w:rsidR="00AE00D6"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E00D6"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="00AE00D6" w:rsidRPr="00E47B1B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="00AE00D6"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="00AE00D6"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>0</w:t>
            </w:r>
            <w:r w:rsidR="00AE00D6"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r w:rsidR="00AE00D6" w:rsidRPr="00E47B1B">
              <w:rPr>
                <w:rFonts w:ascii="Verdana" w:eastAsia="Meiryo UI" w:hAnsi="Verdana" w:cs="Utsaah"/>
                <w:sz w:val="20"/>
                <w:szCs w:val="20"/>
              </w:rPr>
              <w:t xml:space="preserve">% minimo € </w:t>
            </w:r>
            <w:bookmarkStart w:id="28" w:name="Testo31"/>
            <w:r w:rsidR="00AE00D6"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AE00D6"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="00AE00D6" w:rsidRPr="00E47B1B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="00AE00D6"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="00AE00D6"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="00AE00D6"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28"/>
            <w:r w:rsidR="00AE00D6" w:rsidRPr="00E47B1B">
              <w:rPr>
                <w:rFonts w:ascii="Verdana" w:eastAsia="Meiryo UI" w:hAnsi="Verdana" w:cs="Utsaah"/>
                <w:sz w:val="20"/>
                <w:szCs w:val="20"/>
              </w:rPr>
              <w:t>) e limite di indennizzo pari al 5 pro-mille</w:t>
            </w:r>
          </w:p>
          <w:p w:rsidR="00E47B1B" w:rsidRDefault="00E47B1B" w:rsidP="00E47B1B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sz w:val="20"/>
                <w:szCs w:val="20"/>
              </w:rPr>
              <w:t xml:space="preserve">  </w:t>
            </w:r>
            <w:r w:rsidR="00AE00D6" w:rsidRPr="00E47B1B">
              <w:rPr>
                <w:rFonts w:ascii="Verdana" w:eastAsia="Meiryo UI" w:hAnsi="Verdana" w:cs="Utsaah"/>
                <w:sz w:val="20"/>
                <w:szCs w:val="20"/>
              </w:rPr>
              <w:t xml:space="preserve"> della somma assicurata al fabbricato con il massimo di € 7.500 per ogni sinistro). Comprese</w:t>
            </w:r>
          </w:p>
          <w:p w:rsidR="00AE00D6" w:rsidRPr="00E47B1B" w:rsidRDefault="00E47B1B" w:rsidP="00E47B1B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>
              <w:rPr>
                <w:rFonts w:ascii="Verdana" w:eastAsia="Meiryo UI" w:hAnsi="Verdana" w:cs="Utsaah"/>
                <w:sz w:val="20"/>
                <w:szCs w:val="20"/>
              </w:rPr>
              <w:t xml:space="preserve">  </w:t>
            </w:r>
            <w:r w:rsidR="00AE00D6" w:rsidRPr="00E47B1B">
              <w:rPr>
                <w:rFonts w:ascii="Verdana" w:eastAsia="Meiryo UI" w:hAnsi="Verdana" w:cs="Utsaah"/>
                <w:sz w:val="20"/>
                <w:szCs w:val="20"/>
              </w:rPr>
              <w:t xml:space="preserve"> le tubazioni interrate (scoperto 20% minimo € 500 e limite di indennizzo € 2.500).</w:t>
            </w:r>
          </w:p>
        </w:tc>
      </w:tr>
    </w:tbl>
    <w:p w:rsidR="00AE00D6" w:rsidRPr="00E47B1B" w:rsidRDefault="00AE00D6" w:rsidP="00AE00D6">
      <w:pPr>
        <w:rPr>
          <w:rFonts w:ascii="Verdana" w:eastAsia="Meiryo UI" w:hAnsi="Verdana" w:cs="Utsaah"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818"/>
        <w:gridCol w:w="1694"/>
        <w:gridCol w:w="260"/>
      </w:tblGrid>
      <w:tr w:rsidR="00AE00D6" w:rsidRPr="00E47B1B" w:rsidTr="00D515F4">
        <w:trPr>
          <w:cantSplit/>
        </w:trPr>
        <w:tc>
          <w:tcPr>
            <w:tcW w:w="5000" w:type="pct"/>
            <w:gridSpan w:val="3"/>
            <w:tcBorders>
              <w:bottom w:val="single" w:sz="12" w:space="0" w:color="000000"/>
            </w:tcBorders>
          </w:tcPr>
          <w:p w:rsidR="00AE00D6" w:rsidRPr="00E47B1B" w:rsidRDefault="00AE00D6" w:rsidP="00AE00D6">
            <w:pPr>
              <w:keepNext/>
              <w:spacing w:before="240" w:after="60"/>
              <w:jc w:val="center"/>
              <w:outlineLvl w:val="3"/>
              <w:rPr>
                <w:rFonts w:ascii="Verdana" w:eastAsia="Meiryo UI" w:hAnsi="Verdana" w:cs="Utsaah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7B1B">
              <w:rPr>
                <w:rFonts w:ascii="Verdana" w:eastAsia="Meiryo UI" w:hAnsi="Verdana" w:cs="Utsaah"/>
                <w:b/>
                <w:bCs/>
                <w:color w:val="000000"/>
                <w:sz w:val="20"/>
                <w:szCs w:val="20"/>
                <w:lang w:eastAsia="it-IT"/>
              </w:rPr>
              <w:t xml:space="preserve">SEZIONE TUTELA GIUDIZIARIA </w:t>
            </w:r>
            <w:r w:rsidRPr="00E47B1B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t>(</w:t>
            </w:r>
            <w:r w:rsidRPr="00E47B1B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Elenco4"/>
                  <w:enabled/>
                  <w:calcOnExit w:val="0"/>
                  <w:ddList>
                    <w:result w:val="1"/>
                    <w:listEntry w:val="operante"/>
                    <w:listEntry w:val="non operante"/>
                  </w:ddList>
                </w:ffData>
              </w:fldChar>
            </w:r>
            <w:r w:rsidRPr="00E47B1B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instrText xml:space="preserve"> FORMDROPDOWN </w:instrText>
            </w:r>
            <w:r w:rsidR="00807D52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</w:r>
            <w:r w:rsidR="00807D52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E47B1B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E47B1B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t>)</w:t>
            </w:r>
          </w:p>
        </w:tc>
      </w:tr>
      <w:tr w:rsidR="00AE00D6" w:rsidRPr="00E47B1B" w:rsidTr="00D515F4">
        <w:tc>
          <w:tcPr>
            <w:tcW w:w="4867" w:type="pct"/>
            <w:gridSpan w:val="2"/>
            <w:tcBorders>
              <w:top w:val="nil"/>
              <w:bottom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>Garanzia base:</w:t>
            </w:r>
          </w:p>
          <w:p w:rsidR="00AE00D6" w:rsidRPr="00E47B1B" w:rsidRDefault="00AE00D6" w:rsidP="00AE00D6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>Spese per intervento di un legale incaricato dal Condominio o da Reale Mutua, spese del legale di controparte in caso di soccombenza o transazione autorizzata, spese di intervento del consulente tecnico d’ufficio o di parte, spese processuali nel processo penale, spese di giustizia, Contributo unificato per spese degli atti giudiziari, per:</w:t>
            </w:r>
          </w:p>
          <w:p w:rsidR="00AE00D6" w:rsidRPr="00E47B1B" w:rsidRDefault="00AE00D6" w:rsidP="00AE00D6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Difesa in procedimenti penali per delitti colposi o contravvenzioni;</w:t>
            </w:r>
          </w:p>
          <w:p w:rsidR="00AE00D6" w:rsidRPr="00E47B1B" w:rsidRDefault="00AE00D6" w:rsidP="00AE00D6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Sostenere l’esercizio di pretese di risarcimento per danni a cose;</w:t>
            </w:r>
          </w:p>
          <w:p w:rsidR="00AE00D6" w:rsidRPr="00E47B1B" w:rsidRDefault="00AE00D6" w:rsidP="00AE00D6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Controversie per inadempienze contrattuali proprie o di controparte (valore di lite almeno € 250 e limite di € 52.000);</w:t>
            </w:r>
          </w:p>
          <w:p w:rsidR="00AE00D6" w:rsidRPr="00E47B1B" w:rsidRDefault="00AE00D6" w:rsidP="00AE00D6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Sostenere controversie individuali relative a rapporti di lavoro fra Condominio/propri dipendenti;</w:t>
            </w:r>
          </w:p>
          <w:p w:rsidR="00AE00D6" w:rsidRPr="00E47B1B" w:rsidRDefault="00AE00D6" w:rsidP="00AE00D6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Controversie fra condòmini o inquilini per violazione del regolamento di condominio o di legge;</w:t>
            </w:r>
          </w:p>
          <w:p w:rsidR="00AE00D6" w:rsidRPr="00E47B1B" w:rsidRDefault="00AE00D6" w:rsidP="00AE00D6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Sostenere controversie relative a diritti reali;</w:t>
            </w:r>
          </w:p>
          <w:p w:rsidR="00AE00D6" w:rsidRPr="00E47B1B" w:rsidRDefault="00AE00D6" w:rsidP="00AE00D6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Sostenere controversie per resistere a pretese di risarcimento di terzi (anche condòmini) nei confronti del Condominio;</w:t>
            </w:r>
          </w:p>
          <w:p w:rsidR="00AE00D6" w:rsidRPr="00E47B1B" w:rsidRDefault="00AE00D6" w:rsidP="00AE00D6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Pagamento diretto di Reale Mutua – ARAG al legale incaricato delle parcelle emesse</w:t>
            </w:r>
          </w:p>
        </w:tc>
        <w:tc>
          <w:tcPr>
            <w:tcW w:w="133" w:type="pct"/>
            <w:tcBorders>
              <w:top w:val="nil"/>
              <w:bottom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  <w:tr w:rsidR="00AE00D6" w:rsidRPr="00E47B1B" w:rsidTr="00D515F4">
        <w:tc>
          <w:tcPr>
            <w:tcW w:w="4000" w:type="pct"/>
            <w:tcBorders>
              <w:top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>Garanzie Particolari:</w:t>
            </w:r>
          </w:p>
        </w:tc>
        <w:tc>
          <w:tcPr>
            <w:tcW w:w="1000" w:type="pct"/>
            <w:gridSpan w:val="2"/>
            <w:tcBorders>
              <w:top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  <w:tr w:rsidR="00AE00D6" w:rsidRPr="00E47B1B" w:rsidTr="00D515F4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ontrollo8"/>
            <w:r w:rsidRPr="00E47B1B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807D52">
              <w:rPr>
                <w:rFonts w:ascii="Verdana" w:eastAsia="Meiryo UI" w:hAnsi="Verdana" w:cs="Utsaah"/>
                <w:sz w:val="20"/>
                <w:szCs w:val="20"/>
              </w:rPr>
            </w:r>
            <w:r w:rsidR="00807D52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E47B1B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29"/>
            <w:r w:rsidRPr="00E47B1B">
              <w:rPr>
                <w:rFonts w:ascii="Verdana" w:eastAsia="Meiryo UI" w:hAnsi="Verdana" w:cs="Utsaah"/>
                <w:sz w:val="20"/>
                <w:szCs w:val="20"/>
              </w:rPr>
              <w:t xml:space="preserve"> A – Controversie nei confronti di condòmini morosi (valore di lite da € 250 a € 52.000)</w:t>
            </w:r>
          </w:p>
        </w:tc>
      </w:tr>
      <w:tr w:rsidR="00AE00D6" w:rsidRPr="00E47B1B" w:rsidTr="00D515F4"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ontrollo9"/>
            <w:r w:rsidRPr="00E47B1B">
              <w:rPr>
                <w:rFonts w:ascii="Verdana" w:eastAsia="Meiryo UI" w:hAnsi="Verdana" w:cs="Utsaah"/>
                <w:sz w:val="20"/>
                <w:szCs w:val="20"/>
              </w:rPr>
              <w:instrText xml:space="preserve"> FORMCHECKBOX </w:instrText>
            </w:r>
            <w:r w:rsidR="00807D52">
              <w:rPr>
                <w:rFonts w:ascii="Verdana" w:eastAsia="Meiryo UI" w:hAnsi="Verdana" w:cs="Utsaah"/>
                <w:sz w:val="20"/>
                <w:szCs w:val="20"/>
              </w:rPr>
            </w:r>
            <w:r w:rsidR="00807D52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E47B1B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30"/>
            <w:r w:rsidRPr="00E47B1B">
              <w:rPr>
                <w:rFonts w:ascii="Verdana" w:eastAsia="Meiryo UI" w:hAnsi="Verdana" w:cs="Utsaah"/>
                <w:sz w:val="20"/>
                <w:szCs w:val="20"/>
              </w:rPr>
              <w:t xml:space="preserve"> B – Controversie relative a D.Lgs. 81/2008</w:t>
            </w:r>
          </w:p>
        </w:tc>
      </w:tr>
      <w:tr w:rsidR="00AE00D6" w:rsidRPr="00E47B1B" w:rsidTr="00D515F4">
        <w:tc>
          <w:tcPr>
            <w:tcW w:w="4000" w:type="pct"/>
            <w:tcBorders>
              <w:top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 xml:space="preserve">Massimale per evento </w:t>
            </w:r>
          </w:p>
        </w:tc>
        <w:tc>
          <w:tcPr>
            <w:tcW w:w="1000" w:type="pct"/>
            <w:gridSpan w:val="2"/>
            <w:tcBorders>
              <w:top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bookmarkStart w:id="31" w:name="Testo16"/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31"/>
          </w:p>
        </w:tc>
      </w:tr>
    </w:tbl>
    <w:p w:rsidR="00AE00D6" w:rsidRPr="00E47B1B" w:rsidRDefault="00AE00D6" w:rsidP="00AE00D6">
      <w:pPr>
        <w:spacing w:after="0"/>
        <w:rPr>
          <w:rFonts w:ascii="Verdana" w:eastAsia="Meiryo UI" w:hAnsi="Verdana" w:cs="Utsaah"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12"/>
        <w:gridCol w:w="260"/>
      </w:tblGrid>
      <w:tr w:rsidR="00AE00D6" w:rsidRPr="00E47B1B" w:rsidTr="00D515F4">
        <w:trPr>
          <w:cantSplit/>
        </w:trPr>
        <w:tc>
          <w:tcPr>
            <w:tcW w:w="5000" w:type="pct"/>
            <w:gridSpan w:val="2"/>
            <w:tcBorders>
              <w:bottom w:val="single" w:sz="12" w:space="0" w:color="000000"/>
            </w:tcBorders>
          </w:tcPr>
          <w:p w:rsidR="00AE00D6" w:rsidRPr="00E47B1B" w:rsidRDefault="00AE00D6" w:rsidP="00AE00D6">
            <w:pPr>
              <w:keepNext/>
              <w:spacing w:before="240" w:after="60"/>
              <w:jc w:val="center"/>
              <w:outlineLvl w:val="3"/>
              <w:rPr>
                <w:rFonts w:ascii="Verdana" w:eastAsia="Meiryo UI" w:hAnsi="Verdana" w:cs="Utsaah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7B1B">
              <w:rPr>
                <w:rFonts w:ascii="Verdana" w:eastAsia="Meiryo UI" w:hAnsi="Verdana" w:cs="Utsaah"/>
                <w:b/>
                <w:bCs/>
                <w:color w:val="000000"/>
                <w:sz w:val="20"/>
                <w:szCs w:val="20"/>
                <w:lang w:eastAsia="it-IT"/>
              </w:rPr>
              <w:t xml:space="preserve">SEZIONE ASSISTENZA </w:t>
            </w:r>
            <w:r w:rsidRPr="00E47B1B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t>(</w:t>
            </w:r>
            <w:r w:rsidRPr="00E47B1B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Elenco4"/>
                  <w:enabled/>
                  <w:calcOnExit w:val="0"/>
                  <w:ddList>
                    <w:result w:val="1"/>
                    <w:listEntry w:val="operante"/>
                    <w:listEntry w:val="non operante"/>
                  </w:ddList>
                </w:ffData>
              </w:fldChar>
            </w:r>
            <w:r w:rsidRPr="00E47B1B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instrText xml:space="preserve"> FORMDROPDOWN </w:instrText>
            </w:r>
            <w:r w:rsidR="00807D52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</w:r>
            <w:r w:rsidR="00807D52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E47B1B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E47B1B">
              <w:rPr>
                <w:rFonts w:ascii="Verdana" w:eastAsia="Meiryo UI" w:hAnsi="Verdana" w:cs="Utsaah"/>
                <w:b/>
                <w:bCs/>
                <w:sz w:val="20"/>
                <w:szCs w:val="20"/>
                <w:lang w:eastAsia="it-IT"/>
              </w:rPr>
              <w:t>)</w:t>
            </w:r>
          </w:p>
        </w:tc>
      </w:tr>
      <w:tr w:rsidR="00AE00D6" w:rsidRPr="00E47B1B" w:rsidTr="00D515F4">
        <w:tc>
          <w:tcPr>
            <w:tcW w:w="4867" w:type="pct"/>
            <w:tcBorders>
              <w:top w:val="nil"/>
              <w:bottom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>Garanzia:</w:t>
            </w:r>
          </w:p>
          <w:p w:rsidR="00AE00D6" w:rsidRPr="00E47B1B" w:rsidRDefault="00AE00D6" w:rsidP="00AE00D6">
            <w:pPr>
              <w:spacing w:after="0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Intervento di emergenza, telefonando al numero verde 800-092092 dall’Italia; 011-7425555 dall’estero, per l’invio immediato di un idraulico, elettricista, fabbro o falegname, fino ad un massimo di € 250 per sinistro:</w:t>
            </w:r>
          </w:p>
          <w:p w:rsidR="00AE00D6" w:rsidRPr="00E47B1B" w:rsidRDefault="00AE00D6" w:rsidP="00AE00D6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Nelle ore notturne dalle 20 alle 8,30 dal lunedì al venerdì</w:t>
            </w:r>
          </w:p>
          <w:p w:rsidR="00AE00D6" w:rsidRPr="00E47B1B" w:rsidRDefault="00AE00D6" w:rsidP="00AE00D6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Nel fine settimana dalle ore 20 del venerdì alle ore 8,30 del lunedì;</w:t>
            </w:r>
          </w:p>
          <w:p w:rsidR="00AE00D6" w:rsidRPr="00E47B1B" w:rsidRDefault="00AE00D6" w:rsidP="00AE00D6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Nei giorni festivi dalle ore 20 del giorno precedente il festivo alle ore 8,30 del successivo</w:t>
            </w:r>
          </w:p>
          <w:p w:rsidR="00AE00D6" w:rsidRPr="00E47B1B" w:rsidRDefault="00AE00D6" w:rsidP="00AE00D6">
            <w:pPr>
              <w:numPr>
                <w:ilvl w:val="0"/>
                <w:numId w:val="16"/>
              </w:numPr>
              <w:tabs>
                <w:tab w:val="clear" w:pos="360"/>
                <w:tab w:val="num" w:pos="420"/>
              </w:tabs>
              <w:spacing w:after="0"/>
              <w:ind w:left="42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Dal 1 al 31 agosto (24 ore su 24) o altro periodo di ferie dell’Amministratore di durata analoga consecutiva da comunicare alla Centrale operativa.</w:t>
            </w:r>
          </w:p>
        </w:tc>
        <w:tc>
          <w:tcPr>
            <w:tcW w:w="133" w:type="pct"/>
            <w:tcBorders>
              <w:top w:val="nil"/>
              <w:bottom w:val="single" w:sz="6" w:space="0" w:color="000000"/>
            </w:tcBorders>
          </w:tcPr>
          <w:p w:rsidR="00AE00D6" w:rsidRPr="00E47B1B" w:rsidRDefault="00AE00D6" w:rsidP="00AE00D6">
            <w:pPr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</w:tbl>
    <w:p w:rsidR="00AE00D6" w:rsidRPr="00E47B1B" w:rsidRDefault="00AE00D6" w:rsidP="00AE00D6">
      <w:pPr>
        <w:spacing w:after="0"/>
        <w:rPr>
          <w:rFonts w:ascii="Verdana" w:eastAsia="Meiryo UI" w:hAnsi="Verdana" w:cs="Utsaah"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12"/>
        <w:gridCol w:w="260"/>
      </w:tblGrid>
      <w:tr w:rsidR="00AE00D6" w:rsidRPr="00E47B1B" w:rsidTr="00D515F4">
        <w:trPr>
          <w:cantSplit/>
        </w:trPr>
        <w:tc>
          <w:tcPr>
            <w:tcW w:w="5000" w:type="pct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AE00D6" w:rsidRPr="00E47B1B" w:rsidRDefault="00AE00D6" w:rsidP="00AE00D6">
            <w:pPr>
              <w:keepNext/>
              <w:spacing w:before="240" w:after="0"/>
              <w:outlineLvl w:val="3"/>
              <w:rPr>
                <w:rFonts w:ascii="Verdana" w:eastAsia="Meiryo UI" w:hAnsi="Verdana" w:cs="Utsaah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7B1B">
              <w:rPr>
                <w:rFonts w:ascii="Verdana" w:eastAsia="Meiryo UI" w:hAnsi="Verdana" w:cs="Utsaah"/>
                <w:b/>
                <w:bCs/>
                <w:color w:val="000000"/>
                <w:sz w:val="20"/>
                <w:szCs w:val="20"/>
                <w:lang w:eastAsia="it-IT"/>
              </w:rPr>
              <w:t>LA DURATA</w:t>
            </w:r>
          </w:p>
        </w:tc>
      </w:tr>
      <w:tr w:rsidR="00AE00D6" w:rsidRPr="00E47B1B" w:rsidTr="00D515F4">
        <w:tc>
          <w:tcPr>
            <w:tcW w:w="4867" w:type="pct"/>
            <w:tcBorders>
              <w:top w:val="nil"/>
              <w:bottom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ind w:left="6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 xml:space="preserve">La durata del contratto è fissata in anni </w:t>
            </w:r>
            <w:r w:rsidRPr="00E47B1B">
              <w:rPr>
                <w:rFonts w:ascii="Verdana" w:eastAsia="Meiryo UI" w:hAnsi="Verdana" w:cs="Utsaah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32" w:name="Testo23"/>
            <w:r w:rsidRPr="00E47B1B">
              <w:rPr>
                <w:rFonts w:ascii="Verdana" w:eastAsia="Meiryo UI" w:hAnsi="Verdana" w:cs="Utsaah"/>
                <w:sz w:val="20"/>
                <w:szCs w:val="20"/>
              </w:rPr>
              <w:instrText xml:space="preserve"> FORMTEXT </w:instrText>
            </w:r>
            <w:r w:rsidRPr="00E47B1B">
              <w:rPr>
                <w:rFonts w:ascii="Verdana" w:eastAsia="Meiryo UI" w:hAnsi="Verdana" w:cs="Utsaah"/>
                <w:sz w:val="20"/>
                <w:szCs w:val="20"/>
              </w:rPr>
            </w:r>
            <w:r w:rsidRPr="00E47B1B">
              <w:rPr>
                <w:rFonts w:ascii="Verdana" w:eastAsia="Meiryo UI" w:hAnsi="Verdana" w:cs="Utsaah"/>
                <w:sz w:val="20"/>
                <w:szCs w:val="20"/>
              </w:rPr>
              <w:fldChar w:fldCharType="separate"/>
            </w:r>
            <w:r w:rsidRPr="00E47B1B">
              <w:rPr>
                <w:rFonts w:ascii="Verdana" w:eastAsia="Meiryo UI" w:hAnsi="Verdana" w:cs="Utsaah"/>
                <w:noProof/>
                <w:sz w:val="20"/>
                <w:szCs w:val="20"/>
              </w:rPr>
              <w:t>1</w:t>
            </w:r>
            <w:r w:rsidRPr="00E47B1B">
              <w:rPr>
                <w:rFonts w:ascii="Verdana" w:eastAsia="Meiryo UI" w:hAnsi="Verdana" w:cs="Utsaah"/>
                <w:sz w:val="20"/>
                <w:szCs w:val="20"/>
              </w:rPr>
              <w:fldChar w:fldCharType="end"/>
            </w:r>
            <w:bookmarkEnd w:id="32"/>
            <w:r w:rsidRPr="00E47B1B">
              <w:rPr>
                <w:rFonts w:ascii="Verdana" w:eastAsia="Meiryo UI" w:hAnsi="Verdana" w:cs="Utsaah"/>
                <w:sz w:val="20"/>
                <w:szCs w:val="20"/>
              </w:rPr>
              <w:t xml:space="preserve"> più eventuale rateo</w:t>
            </w:r>
          </w:p>
        </w:tc>
        <w:tc>
          <w:tcPr>
            <w:tcW w:w="133" w:type="pct"/>
            <w:tcBorders>
              <w:top w:val="nil"/>
              <w:bottom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</w:p>
        </w:tc>
      </w:tr>
    </w:tbl>
    <w:p w:rsidR="00AE00D6" w:rsidRDefault="00AE00D6" w:rsidP="00AE00D6">
      <w:pPr>
        <w:spacing w:after="0"/>
        <w:rPr>
          <w:rFonts w:ascii="Verdana" w:eastAsia="Meiryo UI" w:hAnsi="Verdana" w:cs="Utsaah"/>
          <w:sz w:val="20"/>
          <w:szCs w:val="20"/>
        </w:rPr>
      </w:pPr>
    </w:p>
    <w:p w:rsidR="00E47B1B" w:rsidRDefault="00E47B1B" w:rsidP="00AE00D6">
      <w:pPr>
        <w:spacing w:after="0"/>
        <w:rPr>
          <w:rFonts w:ascii="Verdana" w:eastAsia="Meiryo UI" w:hAnsi="Verdana" w:cs="Utsaah"/>
          <w:sz w:val="20"/>
          <w:szCs w:val="20"/>
        </w:rPr>
      </w:pPr>
    </w:p>
    <w:p w:rsidR="00E47B1B" w:rsidRDefault="00E47B1B" w:rsidP="00AE00D6">
      <w:pPr>
        <w:spacing w:after="0"/>
        <w:rPr>
          <w:rFonts w:ascii="Verdana" w:eastAsia="Meiryo UI" w:hAnsi="Verdana" w:cs="Utsaah"/>
          <w:sz w:val="20"/>
          <w:szCs w:val="20"/>
        </w:rPr>
      </w:pPr>
    </w:p>
    <w:p w:rsidR="00E47B1B" w:rsidRDefault="00E47B1B" w:rsidP="00AE00D6">
      <w:pPr>
        <w:spacing w:after="0"/>
        <w:rPr>
          <w:rFonts w:ascii="Verdana" w:eastAsia="Meiryo UI" w:hAnsi="Verdana" w:cs="Utsaah"/>
          <w:sz w:val="20"/>
          <w:szCs w:val="20"/>
        </w:rPr>
      </w:pPr>
    </w:p>
    <w:p w:rsidR="00E47B1B" w:rsidRDefault="00E47B1B" w:rsidP="00AE00D6">
      <w:pPr>
        <w:spacing w:after="0"/>
        <w:rPr>
          <w:rFonts w:ascii="Verdana" w:eastAsia="Meiryo UI" w:hAnsi="Verdana" w:cs="Utsaah"/>
          <w:sz w:val="20"/>
          <w:szCs w:val="20"/>
        </w:rPr>
      </w:pPr>
    </w:p>
    <w:p w:rsidR="00E47B1B" w:rsidRDefault="00E47B1B" w:rsidP="00AE00D6">
      <w:pPr>
        <w:spacing w:after="0"/>
        <w:rPr>
          <w:rFonts w:ascii="Verdana" w:eastAsia="Meiryo UI" w:hAnsi="Verdana" w:cs="Utsaah"/>
          <w:sz w:val="20"/>
          <w:szCs w:val="20"/>
        </w:rPr>
      </w:pPr>
    </w:p>
    <w:p w:rsidR="00E47B1B" w:rsidRPr="00E47B1B" w:rsidRDefault="00E47B1B" w:rsidP="00AE00D6">
      <w:pPr>
        <w:spacing w:after="0"/>
        <w:rPr>
          <w:rFonts w:ascii="Verdana" w:eastAsia="Meiryo UI" w:hAnsi="Verdana" w:cs="Utsaah"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67"/>
        <w:gridCol w:w="2605"/>
      </w:tblGrid>
      <w:tr w:rsidR="00AE00D6" w:rsidRPr="00E47B1B" w:rsidTr="00D515F4">
        <w:trPr>
          <w:cantSplit/>
        </w:trPr>
        <w:tc>
          <w:tcPr>
            <w:tcW w:w="5000" w:type="pct"/>
            <w:gridSpan w:val="2"/>
            <w:tcBorders>
              <w:bottom w:val="single" w:sz="12" w:space="0" w:color="000000"/>
            </w:tcBorders>
          </w:tcPr>
          <w:p w:rsidR="00AE00D6" w:rsidRPr="00E47B1B" w:rsidRDefault="00AE00D6" w:rsidP="00AE00D6">
            <w:pPr>
              <w:keepNext/>
              <w:spacing w:before="240" w:after="0"/>
              <w:outlineLvl w:val="3"/>
              <w:rPr>
                <w:rFonts w:ascii="Verdana" w:eastAsia="Meiryo UI" w:hAnsi="Verdana" w:cs="Utsaah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7B1B">
              <w:rPr>
                <w:rFonts w:ascii="Verdana" w:eastAsia="Meiryo UI" w:hAnsi="Verdana" w:cs="Utsaah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IL PREMIO</w:t>
            </w:r>
          </w:p>
        </w:tc>
      </w:tr>
      <w:tr w:rsidR="00AE00D6" w:rsidRPr="00E47B1B" w:rsidTr="00D515F4">
        <w:tc>
          <w:tcPr>
            <w:tcW w:w="3667" w:type="pct"/>
            <w:tcBorders>
              <w:top w:val="single" w:sz="6" w:space="0" w:color="000000"/>
            </w:tcBorders>
          </w:tcPr>
          <w:p w:rsidR="00AE00D6" w:rsidRPr="00E47B1B" w:rsidRDefault="00AE00D6" w:rsidP="00AE00D6">
            <w:pPr>
              <w:spacing w:before="240" w:after="0"/>
              <w:outlineLvl w:val="8"/>
              <w:rPr>
                <w:rFonts w:ascii="Verdana" w:eastAsia="Meiryo UI" w:hAnsi="Verdana" w:cs="Utsaah"/>
                <w:sz w:val="20"/>
                <w:szCs w:val="20"/>
                <w:lang w:eastAsia="it-IT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  <w:lang w:eastAsia="it-IT"/>
              </w:rPr>
              <w:t xml:space="preserve">Premio </w:t>
            </w:r>
            <w:r w:rsidRPr="00E47B1B">
              <w:rPr>
                <w:rFonts w:ascii="Verdana" w:eastAsia="Meiryo UI" w:hAnsi="Verdana" w:cs="Utsaah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nuale"/>
                    <w:listEntry w:val="semestrale"/>
                    <w:listEntry w:val="trimestrale"/>
                  </w:ddList>
                </w:ffData>
              </w:fldChar>
            </w:r>
            <w:r w:rsidRPr="00E47B1B">
              <w:rPr>
                <w:rFonts w:ascii="Verdana" w:eastAsia="Meiryo UI" w:hAnsi="Verdana" w:cs="Utsaah"/>
                <w:sz w:val="20"/>
                <w:szCs w:val="20"/>
                <w:lang w:eastAsia="it-IT"/>
              </w:rPr>
              <w:instrText xml:space="preserve"> FORMDROPDOWN </w:instrText>
            </w:r>
            <w:r w:rsidR="00807D52">
              <w:rPr>
                <w:rFonts w:ascii="Verdana" w:eastAsia="Meiryo UI" w:hAnsi="Verdana" w:cs="Utsaah"/>
                <w:sz w:val="20"/>
                <w:szCs w:val="20"/>
                <w:lang w:eastAsia="it-IT"/>
              </w:rPr>
            </w:r>
            <w:r w:rsidR="00807D52">
              <w:rPr>
                <w:rFonts w:ascii="Verdana" w:eastAsia="Meiryo UI" w:hAnsi="Verdana" w:cs="Utsaah"/>
                <w:sz w:val="20"/>
                <w:szCs w:val="20"/>
                <w:lang w:eastAsia="it-IT"/>
              </w:rPr>
              <w:fldChar w:fldCharType="separate"/>
            </w:r>
            <w:r w:rsidRPr="00E47B1B">
              <w:rPr>
                <w:rFonts w:ascii="Verdana" w:eastAsia="Meiryo UI" w:hAnsi="Verdana" w:cs="Utsaah"/>
                <w:sz w:val="20"/>
                <w:szCs w:val="20"/>
                <w:lang w:eastAsia="it-IT"/>
              </w:rPr>
              <w:fldChar w:fldCharType="end"/>
            </w:r>
            <w:r w:rsidRPr="00E47B1B">
              <w:rPr>
                <w:rFonts w:ascii="Verdana" w:eastAsia="Meiryo UI" w:hAnsi="Verdana" w:cs="Utsaah"/>
                <w:sz w:val="20"/>
                <w:szCs w:val="20"/>
                <w:lang w:eastAsia="it-IT"/>
              </w:rPr>
              <w:t xml:space="preserve"> lordo </w:t>
            </w:r>
            <w:r w:rsidRPr="00E47B1B">
              <w:rPr>
                <w:rFonts w:ascii="Verdana" w:eastAsia="Meiryo UI" w:hAnsi="Verdana" w:cs="Utsaah"/>
                <w:sz w:val="20"/>
                <w:szCs w:val="20"/>
                <w:u w:val="single"/>
                <w:lang w:eastAsia="it-IT"/>
              </w:rPr>
              <w:t>senza</w:t>
            </w:r>
            <w:r w:rsidRPr="00E47B1B">
              <w:rPr>
                <w:rFonts w:ascii="Verdana" w:eastAsia="Meiryo UI" w:hAnsi="Verdana" w:cs="Utsaah"/>
                <w:sz w:val="20"/>
                <w:szCs w:val="20"/>
                <w:lang w:eastAsia="it-IT"/>
              </w:rPr>
              <w:t xml:space="preserve"> Sezioni Tutela Giudiziaria e Assistenza</w:t>
            </w:r>
          </w:p>
          <w:p w:rsidR="00AE00D6" w:rsidRPr="00E47B1B" w:rsidRDefault="00AE00D6" w:rsidP="00AE00D6">
            <w:pPr>
              <w:numPr>
                <w:ilvl w:val="0"/>
                <w:numId w:val="21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Con aggiunta della sola Sezione Tutela Giudiziaria</w:t>
            </w:r>
          </w:p>
          <w:p w:rsidR="00AE00D6" w:rsidRPr="00E47B1B" w:rsidRDefault="00AE00D6" w:rsidP="00AE00D6">
            <w:pPr>
              <w:numPr>
                <w:ilvl w:val="0"/>
                <w:numId w:val="21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Con aggiunta della sola Sezione Assistenza</w:t>
            </w:r>
          </w:p>
          <w:p w:rsidR="00AE00D6" w:rsidRPr="00E47B1B" w:rsidRDefault="00AE00D6" w:rsidP="00AE00D6">
            <w:pPr>
              <w:numPr>
                <w:ilvl w:val="0"/>
                <w:numId w:val="21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Con aggiunta delle Sezioni Tutela Giudiziaria ed Assistenza</w:t>
            </w:r>
          </w:p>
          <w:p w:rsidR="00AE00D6" w:rsidRPr="00E47B1B" w:rsidRDefault="00AE00D6" w:rsidP="00AE00D6">
            <w:pPr>
              <w:numPr>
                <w:ilvl w:val="0"/>
                <w:numId w:val="21"/>
              </w:numPr>
              <w:spacing w:after="0"/>
              <w:rPr>
                <w:rFonts w:ascii="Verdana" w:eastAsia="Meiryo UI" w:hAnsi="Verdana" w:cs="Utsaah"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sz w:val="20"/>
                <w:szCs w:val="20"/>
              </w:rPr>
              <w:t>Premio della sola Sezione Tutela Giudiziaria</w:t>
            </w:r>
          </w:p>
        </w:tc>
        <w:tc>
          <w:tcPr>
            <w:tcW w:w="1333" w:type="pct"/>
            <w:tcBorders>
              <w:top w:val="single" w:sz="6" w:space="0" w:color="000000"/>
            </w:tcBorders>
          </w:tcPr>
          <w:p w:rsidR="00AE00D6" w:rsidRPr="00E47B1B" w:rsidRDefault="00AE00D6" w:rsidP="00AE00D6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</w:p>
          <w:p w:rsidR="00AE00D6" w:rsidRPr="00E47B1B" w:rsidRDefault="00AE00D6" w:rsidP="00AE00D6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bookmarkStart w:id="33" w:name="Testo18"/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>495,00</w:t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33"/>
          </w:p>
          <w:p w:rsidR="00AE00D6" w:rsidRPr="00E47B1B" w:rsidRDefault="00AE00D6" w:rsidP="00AE00D6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34" w:name="Testo19"/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34"/>
          </w:p>
          <w:p w:rsidR="00AE00D6" w:rsidRPr="00E47B1B" w:rsidRDefault="00AE00D6" w:rsidP="00AE00D6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bookmarkStart w:id="35" w:name="Testo20"/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35"/>
          </w:p>
          <w:p w:rsidR="00AE00D6" w:rsidRPr="00E47B1B" w:rsidRDefault="00AE00D6" w:rsidP="00AE00D6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bookmarkStart w:id="36" w:name="Testo21"/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  <w:bookmarkEnd w:id="36"/>
          </w:p>
          <w:p w:rsidR="00AE00D6" w:rsidRPr="00E47B1B" w:rsidRDefault="00AE00D6" w:rsidP="00AE00D6">
            <w:pPr>
              <w:spacing w:after="0"/>
              <w:jc w:val="center"/>
              <w:rPr>
                <w:rFonts w:ascii="Verdana" w:eastAsia="Meiryo UI" w:hAnsi="Verdana" w:cs="Utsaah"/>
                <w:b/>
                <w:sz w:val="20"/>
                <w:szCs w:val="20"/>
              </w:rPr>
            </w:pP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 xml:space="preserve">€ </w:t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instrText xml:space="preserve"> FORMTEXT </w:instrText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separate"/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t>0,00</w:t>
            </w:r>
            <w:r w:rsidRPr="00E47B1B">
              <w:rPr>
                <w:rFonts w:ascii="Verdana" w:eastAsia="Meiryo UI" w:hAnsi="Verdana" w:cs="Utsaah"/>
                <w:b/>
                <w:sz w:val="20"/>
                <w:szCs w:val="20"/>
              </w:rPr>
              <w:fldChar w:fldCharType="end"/>
            </w:r>
          </w:p>
        </w:tc>
      </w:tr>
    </w:tbl>
    <w:p w:rsidR="00AE00D6" w:rsidRPr="00E47B1B" w:rsidRDefault="00AE00D6" w:rsidP="00AE00D6">
      <w:pPr>
        <w:spacing w:after="0"/>
        <w:rPr>
          <w:rFonts w:ascii="Verdana" w:eastAsia="Meiryo UI" w:hAnsi="Verdana" w:cs="Utsaah"/>
          <w:sz w:val="20"/>
          <w:szCs w:val="20"/>
        </w:rPr>
      </w:pPr>
      <w:r w:rsidRPr="00E47B1B">
        <w:rPr>
          <w:rFonts w:ascii="Verdana" w:eastAsia="Meiryo UI" w:hAnsi="Verdana" w:cs="Utsaah"/>
          <w:sz w:val="20"/>
          <w:szCs w:val="20"/>
        </w:rPr>
        <w:tab/>
      </w:r>
      <w:r w:rsidRPr="00E47B1B">
        <w:rPr>
          <w:rFonts w:ascii="Verdana" w:eastAsia="Meiryo UI" w:hAnsi="Verdana" w:cs="Utsaah"/>
          <w:sz w:val="20"/>
          <w:szCs w:val="20"/>
        </w:rPr>
        <w:tab/>
      </w:r>
      <w:r w:rsidRPr="00E47B1B">
        <w:rPr>
          <w:rFonts w:ascii="Verdana" w:eastAsia="Meiryo UI" w:hAnsi="Verdana" w:cs="Utsaah"/>
          <w:sz w:val="20"/>
          <w:szCs w:val="20"/>
        </w:rPr>
        <w:tab/>
      </w:r>
      <w:r w:rsidRPr="00E47B1B">
        <w:rPr>
          <w:rFonts w:ascii="Verdana" w:eastAsia="Meiryo UI" w:hAnsi="Verdana" w:cs="Utsaah"/>
          <w:sz w:val="20"/>
          <w:szCs w:val="20"/>
        </w:rPr>
        <w:tab/>
      </w:r>
      <w:r w:rsidRPr="00E47B1B">
        <w:rPr>
          <w:rFonts w:ascii="Verdana" w:eastAsia="Meiryo UI" w:hAnsi="Verdana" w:cs="Utsaah"/>
          <w:sz w:val="20"/>
          <w:szCs w:val="20"/>
        </w:rPr>
        <w:tab/>
      </w:r>
      <w:r w:rsidRPr="00E47B1B">
        <w:rPr>
          <w:rFonts w:ascii="Verdana" w:eastAsia="Meiryo UI" w:hAnsi="Verdana" w:cs="Utsaah"/>
          <w:sz w:val="20"/>
          <w:szCs w:val="20"/>
        </w:rPr>
        <w:tab/>
      </w:r>
      <w:r w:rsidRPr="00E47B1B">
        <w:rPr>
          <w:rFonts w:ascii="Verdana" w:eastAsia="Meiryo UI" w:hAnsi="Verdana" w:cs="Utsaah"/>
          <w:sz w:val="20"/>
          <w:szCs w:val="20"/>
        </w:rPr>
        <w:tab/>
      </w:r>
      <w:r w:rsidRPr="00E47B1B">
        <w:rPr>
          <w:rFonts w:ascii="Verdana" w:eastAsia="Meiryo UI" w:hAnsi="Verdana" w:cs="Utsaah"/>
          <w:sz w:val="20"/>
          <w:szCs w:val="20"/>
        </w:rPr>
        <w:tab/>
      </w:r>
    </w:p>
    <w:p w:rsidR="00AE00D6" w:rsidRPr="00E47B1B" w:rsidRDefault="00AE00D6" w:rsidP="00AE00D6">
      <w:pPr>
        <w:spacing w:after="0"/>
        <w:ind w:left="4956" w:firstLine="708"/>
        <w:rPr>
          <w:rFonts w:ascii="Verdana" w:eastAsia="Meiryo UI" w:hAnsi="Verdana" w:cs="Utsaah"/>
          <w:b/>
          <w:sz w:val="20"/>
          <w:szCs w:val="20"/>
        </w:rPr>
      </w:pPr>
      <w:r w:rsidRPr="00E47B1B">
        <w:rPr>
          <w:rFonts w:ascii="Verdana" w:eastAsia="Meiryo UI" w:hAnsi="Verdana" w:cs="Utsaah"/>
          <w:b/>
          <w:sz w:val="20"/>
          <w:szCs w:val="20"/>
        </w:rPr>
        <w:t>REALE MUTUA ASSICURAZIONI</w:t>
      </w:r>
    </w:p>
    <w:p w:rsidR="005C3FB8" w:rsidRPr="00C329B2" w:rsidRDefault="005C3FB8" w:rsidP="00015D2B">
      <w:pPr>
        <w:pStyle w:val="Paragrafobase"/>
        <w:suppressAutoHyphens/>
        <w:jc w:val="both"/>
        <w:rPr>
          <w:rFonts w:ascii="Titillium Up" w:hAnsi="Titillium Up" w:cs="Calibri"/>
          <w:color w:val="262626" w:themeColor="text1" w:themeTint="D9"/>
        </w:rPr>
      </w:pPr>
    </w:p>
    <w:sectPr w:rsidR="005C3FB8" w:rsidRPr="00C329B2" w:rsidSect="007C1182">
      <w:footerReference w:type="default" r:id="rId8"/>
      <w:headerReference w:type="first" r:id="rId9"/>
      <w:footerReference w:type="first" r:id="rId10"/>
      <w:pgSz w:w="11900" w:h="16840"/>
      <w:pgMar w:top="1135" w:right="1134" w:bottom="1985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D52" w:rsidRDefault="00807D52">
      <w:pPr>
        <w:spacing w:after="0"/>
      </w:pPr>
      <w:r>
        <w:separator/>
      </w:r>
    </w:p>
  </w:endnote>
  <w:endnote w:type="continuationSeparator" w:id="0">
    <w:p w:rsidR="00807D52" w:rsidRDefault="00807D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tillium Up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lium-RegularUpright">
    <w:altName w:val="Titillium Regular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-BoldUpright">
    <w:altName w:val="Titillium Bold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2B" w:rsidRDefault="00EC42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68825256" wp14:editId="6A9D9F22">
          <wp:simplePos x="0" y="0"/>
          <wp:positionH relativeFrom="column">
            <wp:posOffset>-681990</wp:posOffset>
          </wp:positionH>
          <wp:positionV relativeFrom="paragraph">
            <wp:posOffset>-347345</wp:posOffset>
          </wp:positionV>
          <wp:extent cx="7559040" cy="977900"/>
          <wp:effectExtent l="25400" t="0" r="10160" b="0"/>
          <wp:wrapNone/>
          <wp:docPr id="1" name="Immagine 0" descr="CI-Pedic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Pedic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E61A61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DE5546A" wp14:editId="51E43AE0">
              <wp:simplePos x="0" y="0"/>
              <wp:positionH relativeFrom="column">
                <wp:posOffset>474345</wp:posOffset>
              </wp:positionH>
              <wp:positionV relativeFrom="paragraph">
                <wp:posOffset>-118745</wp:posOffset>
              </wp:positionV>
              <wp:extent cx="5257165" cy="571500"/>
              <wp:effectExtent l="0" t="0" r="2540" b="444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16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827" w:rsidRPr="00D37827" w:rsidRDefault="00D37827" w:rsidP="00D3782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</w:pPr>
                          <w:r w:rsidRPr="00D37827">
                            <w:rPr>
                              <w:rFonts w:asciiTheme="majorHAnsi" w:hAnsiTheme="majorHAnsi" w:cs="Titillium-BoldUpright"/>
                              <w:b/>
                              <w:bCs/>
                              <w:caps/>
                              <w:color w:val="004B98"/>
                              <w:sz w:val="10"/>
                              <w:szCs w:val="10"/>
                            </w:rPr>
                            <w:t>Società Reale Mutua di Assicurazioni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- Fondata nel 1828 - Via Corte d’Appello, 11 - 10122 Torino (Italia) - Tel. +39 011 4311111 - Fax +39 011 4350966</w:t>
                          </w:r>
                        </w:p>
                        <w:p w:rsidR="00D37827" w:rsidRPr="00D37827" w:rsidRDefault="00D37827" w:rsidP="00D3782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</w:pP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realemutua@pec.realemutua.it - www.realemutua.it - Servizio assistenza “Buongiorno Reale”: 800 320320 - buongiornoreale@realemutua.it</w:t>
                          </w:r>
                        </w:p>
                        <w:p w:rsidR="00D37827" w:rsidRPr="00D37827" w:rsidRDefault="00D37827" w:rsidP="00D3782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</w:pP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>Registro Imprese Torino, Codice Fiscale e N. Partita IVA 00875360018 - R.E.A. Torino N. 9806 - Iscritta al numero 1.00001 dell’Albo delle imprese</w:t>
                          </w:r>
                        </w:p>
                        <w:p w:rsidR="00D37827" w:rsidRPr="00D37827" w:rsidRDefault="00D37827" w:rsidP="00D37827">
                          <w:pPr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di assicurazione e riassicurazione - Capogruppo del Gruppo Assicurativo Reale Mutua, iscritto al numero 006 dell’Albo dei gruppi assicurativi</w:t>
                          </w:r>
                        </w:p>
                      </w:txbxContent>
                    </wps:txbx>
                    <wps:bodyPr rot="0" vert="horz" wrap="square" lIns="9144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7.35pt;margin-top:-9.35pt;width:413.95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" filled="f" stroked="f">
              <v:textbox inset=",0,1mm,0">
                <w:txbxContent>
                  <w:p w:rsidR="00D37827" w:rsidRPr="00D37827" w:rsidRDefault="00D37827" w:rsidP="00D378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</w:pPr>
                    <w:r w:rsidRPr="00D37827">
                      <w:rPr>
                        <w:rFonts w:asciiTheme="majorHAnsi" w:hAnsiTheme="majorHAnsi" w:cs="Titillium-BoldUpright"/>
                        <w:b/>
                        <w:bCs/>
                        <w:caps/>
                        <w:color w:val="004B98"/>
                        <w:sz w:val="10"/>
                        <w:szCs w:val="10"/>
                      </w:rPr>
                      <w:t>Società Reale Mutua di Assicurazioni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- Fondata nel 1828 - Via Corte d’Appello, 11 - 10122 Torino (Italia) - Tel. +39 011 4311111 - Fax +39 011 4350966</w:t>
                    </w:r>
                  </w:p>
                  <w:p w:rsidR="00D37827" w:rsidRPr="00D37827" w:rsidRDefault="00D37827" w:rsidP="00D378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</w:pP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realemutua@pec.realemutua.it - www.realemutua.it - Servizio assistenza “Buongiorno Reale”: 800 320320 - buongiornoreale@realemutua.it</w:t>
                    </w:r>
                  </w:p>
                  <w:p w:rsidR="00D37827" w:rsidRPr="00D37827" w:rsidRDefault="00D37827" w:rsidP="00D378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</w:pP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>Registro Imprese Torino, Codice Fiscale e N. Partita IVA 00875360018 - R.E.A. Torino N. 9806 - Iscritta al numero 1.00001 dell’Albo delle imprese</w:t>
                    </w:r>
                  </w:p>
                  <w:p w:rsidR="00D37827" w:rsidRPr="00D37827" w:rsidRDefault="00D37827" w:rsidP="00D37827">
                    <w:pPr>
                      <w:jc w:val="right"/>
                      <w:rPr>
                        <w:rFonts w:asciiTheme="majorHAnsi" w:hAnsiTheme="majorHAnsi"/>
                      </w:rPr>
                    </w:pP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di assicurazione e riassicurazione - Capogruppo del Gruppo Assicurativo Reale Mutua, iscritto al numero 006 dell’Albo dei gruppi assicurativi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525B45"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3BB39172" wp14:editId="72DF95BB">
          <wp:simplePos x="0" y="0"/>
          <wp:positionH relativeFrom="column">
            <wp:posOffset>5732145</wp:posOffset>
          </wp:positionH>
          <wp:positionV relativeFrom="paragraph">
            <wp:posOffset>-118745</wp:posOffset>
          </wp:positionV>
          <wp:extent cx="1079500" cy="762000"/>
          <wp:effectExtent l="25400" t="0" r="0" b="0"/>
          <wp:wrapNone/>
          <wp:docPr id="4" name="Immagine 3" descr="CIA-Boll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Bolli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D52" w:rsidRDefault="00807D52">
      <w:pPr>
        <w:spacing w:after="0"/>
      </w:pPr>
      <w:r>
        <w:separator/>
      </w:r>
    </w:p>
  </w:footnote>
  <w:footnote w:type="continuationSeparator" w:id="0">
    <w:p w:rsidR="00807D52" w:rsidRDefault="00807D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462526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BEEB8CA" wp14:editId="5033E444">
              <wp:simplePos x="0" y="0"/>
              <wp:positionH relativeFrom="column">
                <wp:posOffset>1846580</wp:posOffset>
              </wp:positionH>
              <wp:positionV relativeFrom="paragraph">
                <wp:posOffset>268605</wp:posOffset>
              </wp:positionV>
              <wp:extent cx="4343400" cy="619125"/>
              <wp:effectExtent l="0" t="0" r="0" b="0"/>
              <wp:wrapTight wrapText="bothSides">
                <wp:wrapPolygon edited="0">
                  <wp:start x="189" y="0"/>
                  <wp:lineTo x="189" y="19274"/>
                  <wp:lineTo x="21505" y="19274"/>
                  <wp:lineTo x="21505" y="0"/>
                  <wp:lineTo x="189" y="0"/>
                </wp:wrapPolygon>
              </wp:wrapTight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B89" w:rsidRPr="00462526" w:rsidRDefault="00EB22F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</w:pPr>
                          <w:r>
                            <w:rPr>
                              <w:rFonts w:asciiTheme="majorHAnsi" w:hAnsiTheme="majorHAnsi" w:cs="Titillium-BoldUpright"/>
                              <w:b/>
                              <w:bCs/>
                              <w:color w:val="004B98"/>
                              <w:sz w:val="13"/>
                              <w:szCs w:val="15"/>
                            </w:rPr>
                            <w:t xml:space="preserve">Agenzia </w:t>
                          </w:r>
                          <w:r w:rsidR="00E61A61" w:rsidRPr="00462526">
                            <w:rPr>
                              <w:rFonts w:asciiTheme="majorHAnsi" w:hAnsiTheme="majorHAnsi" w:cs="Titillium-BoldUpright"/>
                              <w:b/>
                              <w:bCs/>
                              <w:color w:val="004B98"/>
                              <w:sz w:val="13"/>
                              <w:szCs w:val="15"/>
                            </w:rPr>
                            <w:t>Monza</w:t>
                          </w:r>
                          <w:r w:rsidR="00411B89" w:rsidRPr="00462526">
                            <w:rPr>
                              <w:rFonts w:asciiTheme="majorHAnsi" w:hAnsiTheme="majorHAnsi" w:cs="Titillium-BoldUpright"/>
                              <w:b/>
                              <w:bCs/>
                              <w:color w:val="004B98"/>
                              <w:sz w:val="13"/>
                              <w:szCs w:val="15"/>
                            </w:rPr>
                            <w:t xml:space="preserve"> Brianza</w:t>
                          </w:r>
                          <w:r w:rsidR="0090674C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3"/>
                              <w:szCs w:val="15"/>
                            </w:rPr>
                            <w:t xml:space="preserve"> </w:t>
                          </w:r>
                          <w:r w:rsidR="00E61A61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–</w:t>
                          </w:r>
                          <w:r w:rsidR="0090674C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Zecca</w:t>
                          </w:r>
                          <w:r w:rsidR="00A45EF1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Grignani</w:t>
                          </w:r>
                          <w:r w:rsid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</w:t>
                          </w:r>
                          <w:r w:rsidR="00E61A61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s.r.l.</w:t>
                          </w:r>
                          <w:r w:rsidR="0090674C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462526" w:rsidRPr="00462526" w:rsidRDefault="00411B89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</w:pPr>
                          <w:r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Sede</w:t>
                          </w:r>
                          <w:r w:rsidR="00BA460A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principale</w:t>
                          </w:r>
                          <w:r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:</w:t>
                          </w:r>
                          <w:r w:rsidR="00B977B9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Via Pavoni 1 – 20900 Monza (MB)</w:t>
                          </w:r>
                          <w:r w:rsidR="00462526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- Tel. 039 2301022 / Fax 039 367022   </w:t>
                          </w:r>
                          <w:r w:rsidR="00BA460A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B977B9" w:rsidRPr="00462526" w:rsidRDefault="00BA460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</w:pPr>
                          <w:r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Sede secondaria: Via Carlini 50 – 208</w:t>
                          </w:r>
                          <w:r w:rsidR="00462526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31</w:t>
                          </w:r>
                          <w:r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Seregno</w:t>
                          </w:r>
                          <w:r w:rsidR="00462526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(MB) – Tel. 0362 230444 / Fax 0362 234331</w:t>
                          </w:r>
                        </w:p>
                        <w:p w:rsidR="00B977B9" w:rsidRPr="00462526" w:rsidRDefault="00BF3CC7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</w:pPr>
                          <w:r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e-mail: zeccagrignanisrl@pec.agentireale.it</w:t>
                          </w:r>
                        </w:p>
                        <w:p w:rsidR="0090674C" w:rsidRPr="00462526" w:rsidRDefault="0090674C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</w:pPr>
                          <w:r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C.F. e P. IVA </w:t>
                          </w:r>
                          <w:r w:rsidR="00BF3CC7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09204320965 – CCIAA REA Monza e Brianza</w:t>
                          </w:r>
                          <w:r w:rsidR="00B977B9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MB-1903373</w:t>
                          </w:r>
                          <w:r w:rsidR="0017731F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– Cap. Soc. € 10.000</w:t>
                          </w:r>
                        </w:p>
                      </w:txbxContent>
                    </wps:txbx>
                    <wps:bodyPr rot="0" vert="horz" wrap="square" lIns="91440" tIns="18000" rIns="360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5.4pt;margin-top:21.15pt;width:342pt;height:4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" filled="f" stroked="f">
              <v:textbox inset=",.5mm,1mm,7.2pt">
                <w:txbxContent>
                  <w:p w:rsidR="00411B89" w:rsidRPr="00462526" w:rsidRDefault="00EB22F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</w:pPr>
                    <w:r>
                      <w:rPr>
                        <w:rFonts w:asciiTheme="majorHAnsi" w:hAnsiTheme="majorHAnsi" w:cs="Titillium-BoldUpright"/>
                        <w:b/>
                        <w:bCs/>
                        <w:color w:val="004B98"/>
                        <w:sz w:val="13"/>
                        <w:szCs w:val="15"/>
                      </w:rPr>
                      <w:t xml:space="preserve">Agenzia </w:t>
                    </w:r>
                    <w:r w:rsidR="00E61A61" w:rsidRPr="00462526">
                      <w:rPr>
                        <w:rFonts w:asciiTheme="majorHAnsi" w:hAnsiTheme="majorHAnsi" w:cs="Titillium-BoldUpright"/>
                        <w:b/>
                        <w:bCs/>
                        <w:color w:val="004B98"/>
                        <w:sz w:val="13"/>
                        <w:szCs w:val="15"/>
                      </w:rPr>
                      <w:t>Monza</w:t>
                    </w:r>
                    <w:r w:rsidR="00411B89" w:rsidRPr="00462526">
                      <w:rPr>
                        <w:rFonts w:asciiTheme="majorHAnsi" w:hAnsiTheme="majorHAnsi" w:cs="Titillium-BoldUpright"/>
                        <w:b/>
                        <w:bCs/>
                        <w:color w:val="004B98"/>
                        <w:sz w:val="13"/>
                        <w:szCs w:val="15"/>
                      </w:rPr>
                      <w:t xml:space="preserve"> Brianza</w:t>
                    </w:r>
                    <w:r w:rsidR="0090674C" w:rsidRPr="00462526">
                      <w:rPr>
                        <w:rFonts w:asciiTheme="majorHAnsi" w:hAnsiTheme="majorHAnsi" w:cs="Titillium-RegularUpright"/>
                        <w:color w:val="004B98"/>
                        <w:sz w:val="13"/>
                        <w:szCs w:val="15"/>
                      </w:rPr>
                      <w:t xml:space="preserve"> </w:t>
                    </w:r>
                    <w:r w:rsidR="00E61A61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–</w:t>
                    </w:r>
                    <w:r w:rsidR="0090674C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</w:t>
                    </w:r>
                    <w:r w:rsidR="00BF3CC7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Zecca</w:t>
                    </w:r>
                    <w:r w:rsidR="00A45EF1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Grignani</w:t>
                    </w:r>
                    <w:r w:rsid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</w:t>
                    </w:r>
                    <w:r w:rsidR="00E61A61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s.r.l.</w:t>
                    </w:r>
                    <w:r w:rsidR="0090674C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</w:t>
                    </w:r>
                  </w:p>
                  <w:p w:rsidR="00462526" w:rsidRPr="00462526" w:rsidRDefault="00411B89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</w:pPr>
                    <w:r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Sede</w:t>
                    </w:r>
                    <w:r w:rsidR="00BA460A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principale</w:t>
                    </w:r>
                    <w:r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:</w:t>
                    </w:r>
                    <w:r w:rsidR="00B977B9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Via Pavoni 1 – 20900 Monza (MB)</w:t>
                    </w:r>
                    <w:r w:rsidR="00462526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- Tel. 039 2301022 / Fax 039 367022   </w:t>
                    </w:r>
                    <w:r w:rsidR="00BA460A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</w:t>
                    </w:r>
                  </w:p>
                  <w:p w:rsidR="00B977B9" w:rsidRPr="00462526" w:rsidRDefault="00BA460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</w:pPr>
                    <w:r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Sede secondaria: Via Carlini 50 – 208</w:t>
                    </w:r>
                    <w:r w:rsidR="00462526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31</w:t>
                    </w:r>
                    <w:r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Seregno</w:t>
                    </w:r>
                    <w:r w:rsidR="00462526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(MB) – Tel. 0362 230444 / Fax 0362 234331</w:t>
                    </w:r>
                  </w:p>
                  <w:p w:rsidR="00B977B9" w:rsidRPr="00462526" w:rsidRDefault="00BF3CC7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</w:pPr>
                    <w:r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e-mail: zeccagrignanisrl@pec.agentireale.it</w:t>
                    </w:r>
                  </w:p>
                  <w:p w:rsidR="0090674C" w:rsidRPr="00462526" w:rsidRDefault="0090674C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</w:pPr>
                    <w:r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C.F. e P. IVA </w:t>
                    </w:r>
                    <w:r w:rsidR="00BF3CC7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09204320965 – CCIAA REA Monza e Brianza</w:t>
                    </w:r>
                    <w:r w:rsidR="00B977B9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</w:t>
                    </w:r>
                    <w:r w:rsidR="00BF3CC7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MB-1903373</w:t>
                    </w:r>
                    <w:r w:rsidR="0017731F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– Cap. Soc. € 10.000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71C8D818" wp14:editId="4117174A">
          <wp:simplePos x="0" y="0"/>
          <wp:positionH relativeFrom="column">
            <wp:posOffset>-687070</wp:posOffset>
          </wp:positionH>
          <wp:positionV relativeFrom="paragraph">
            <wp:posOffset>-449580</wp:posOffset>
          </wp:positionV>
          <wp:extent cx="7560310" cy="1390650"/>
          <wp:effectExtent l="0" t="0" r="2540" b="0"/>
          <wp:wrapNone/>
          <wp:docPr id="3" name="Immagine 2" descr="CIA-Ap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Api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3906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46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64AA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4B1D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9F73EE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4">
    <w:nsid w:val="0A952FC2"/>
    <w:multiLevelType w:val="hybridMultilevel"/>
    <w:tmpl w:val="C9E6132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C27624D"/>
    <w:multiLevelType w:val="singleLevel"/>
    <w:tmpl w:val="BC9416FA"/>
    <w:lvl w:ilvl="0">
      <w:start w:val="1"/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  <w:b w:val="0"/>
      </w:rPr>
    </w:lvl>
  </w:abstractNum>
  <w:abstractNum w:abstractNumId="6">
    <w:nsid w:val="10EA1950"/>
    <w:multiLevelType w:val="hybridMultilevel"/>
    <w:tmpl w:val="F1D87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C2DCC"/>
    <w:multiLevelType w:val="hybridMultilevel"/>
    <w:tmpl w:val="6DDCFE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E5FAB"/>
    <w:multiLevelType w:val="hybridMultilevel"/>
    <w:tmpl w:val="7AD2373A"/>
    <w:lvl w:ilvl="0" w:tplc="0410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9">
    <w:nsid w:val="1C41101F"/>
    <w:multiLevelType w:val="hybridMultilevel"/>
    <w:tmpl w:val="4D36A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72F28"/>
    <w:multiLevelType w:val="hybridMultilevel"/>
    <w:tmpl w:val="957A15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76D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44D34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EC76643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14">
    <w:nsid w:val="507C58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3595577"/>
    <w:multiLevelType w:val="hybridMultilevel"/>
    <w:tmpl w:val="04881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27A6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A763C77"/>
    <w:multiLevelType w:val="singleLevel"/>
    <w:tmpl w:val="E6281340"/>
    <w:lvl w:ilvl="0"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hint="default"/>
      </w:rPr>
    </w:lvl>
  </w:abstractNum>
  <w:abstractNum w:abstractNumId="18">
    <w:nsid w:val="60597C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BB084F"/>
    <w:multiLevelType w:val="hybridMultilevel"/>
    <w:tmpl w:val="E2F43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81E8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3"/>
  </w:num>
  <w:num w:numId="5">
    <w:abstractNumId w:val="17"/>
  </w:num>
  <w:num w:numId="6">
    <w:abstractNumId w:val="4"/>
  </w:num>
  <w:num w:numId="7">
    <w:abstractNumId w:val="18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19"/>
  </w:num>
  <w:num w:numId="13">
    <w:abstractNumId w:val="6"/>
  </w:num>
  <w:num w:numId="14">
    <w:abstractNumId w:val="7"/>
  </w:num>
  <w:num w:numId="15">
    <w:abstractNumId w:val="15"/>
  </w:num>
  <w:num w:numId="16">
    <w:abstractNumId w:val="16"/>
  </w:num>
  <w:num w:numId="17">
    <w:abstractNumId w:val="2"/>
  </w:num>
  <w:num w:numId="18">
    <w:abstractNumId w:val="11"/>
  </w:num>
  <w:num w:numId="19">
    <w:abstractNumId w:val="0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ocumentProtection w:edit="forms" w:enforcement="1" w:cryptProviderType="rsaFull" w:cryptAlgorithmClass="hash" w:cryptAlgorithmType="typeAny" w:cryptAlgorithmSid="4" w:cryptSpinCount="100000" w:hash="UtmKkHAo5i33DNRxXq04NX0Ecoo=" w:salt="OU5iF2oqDkQoeF/ypTx0EA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CF"/>
    <w:rsid w:val="00005013"/>
    <w:rsid w:val="00015D2B"/>
    <w:rsid w:val="00061360"/>
    <w:rsid w:val="000B2405"/>
    <w:rsid w:val="000E0CB4"/>
    <w:rsid w:val="00104B79"/>
    <w:rsid w:val="00151CCF"/>
    <w:rsid w:val="0017731F"/>
    <w:rsid w:val="001C13E2"/>
    <w:rsid w:val="001C5B3B"/>
    <w:rsid w:val="001D1B0C"/>
    <w:rsid w:val="00205AA9"/>
    <w:rsid w:val="00253EB6"/>
    <w:rsid w:val="002741C9"/>
    <w:rsid w:val="002B7C72"/>
    <w:rsid w:val="002B7E40"/>
    <w:rsid w:val="002C27AF"/>
    <w:rsid w:val="002D0804"/>
    <w:rsid w:val="002D72F6"/>
    <w:rsid w:val="0031243A"/>
    <w:rsid w:val="00314EFD"/>
    <w:rsid w:val="00397829"/>
    <w:rsid w:val="00411B89"/>
    <w:rsid w:val="00462526"/>
    <w:rsid w:val="00513AD0"/>
    <w:rsid w:val="00525B45"/>
    <w:rsid w:val="00574671"/>
    <w:rsid w:val="0058773A"/>
    <w:rsid w:val="005C3FB8"/>
    <w:rsid w:val="006506A4"/>
    <w:rsid w:val="006C15F1"/>
    <w:rsid w:val="0072271D"/>
    <w:rsid w:val="00726109"/>
    <w:rsid w:val="00760AFE"/>
    <w:rsid w:val="007C1182"/>
    <w:rsid w:val="007E45FB"/>
    <w:rsid w:val="00807D52"/>
    <w:rsid w:val="00816407"/>
    <w:rsid w:val="00832972"/>
    <w:rsid w:val="008B6136"/>
    <w:rsid w:val="008B7F50"/>
    <w:rsid w:val="008D0EA3"/>
    <w:rsid w:val="0090674C"/>
    <w:rsid w:val="0095647A"/>
    <w:rsid w:val="00981F13"/>
    <w:rsid w:val="009B5874"/>
    <w:rsid w:val="009C4E37"/>
    <w:rsid w:val="009E6A5F"/>
    <w:rsid w:val="00A13EBD"/>
    <w:rsid w:val="00A45EF1"/>
    <w:rsid w:val="00A91180"/>
    <w:rsid w:val="00A92193"/>
    <w:rsid w:val="00AB4AB1"/>
    <w:rsid w:val="00AC324B"/>
    <w:rsid w:val="00AC4A78"/>
    <w:rsid w:val="00AE00D6"/>
    <w:rsid w:val="00AF4814"/>
    <w:rsid w:val="00B74B69"/>
    <w:rsid w:val="00B977B9"/>
    <w:rsid w:val="00BA460A"/>
    <w:rsid w:val="00BC6946"/>
    <w:rsid w:val="00BE21AD"/>
    <w:rsid w:val="00BF3CC7"/>
    <w:rsid w:val="00C10362"/>
    <w:rsid w:val="00C329B2"/>
    <w:rsid w:val="00CD0DE3"/>
    <w:rsid w:val="00CE3B4F"/>
    <w:rsid w:val="00D36463"/>
    <w:rsid w:val="00D37827"/>
    <w:rsid w:val="00D53591"/>
    <w:rsid w:val="00D619AB"/>
    <w:rsid w:val="00DB7254"/>
    <w:rsid w:val="00DC1C8D"/>
    <w:rsid w:val="00DF3E5C"/>
    <w:rsid w:val="00E11AF5"/>
    <w:rsid w:val="00E37D54"/>
    <w:rsid w:val="00E43A06"/>
    <w:rsid w:val="00E47B1B"/>
    <w:rsid w:val="00E55AB8"/>
    <w:rsid w:val="00E61A61"/>
    <w:rsid w:val="00EB22FA"/>
    <w:rsid w:val="00EB4E22"/>
    <w:rsid w:val="00EC37C5"/>
    <w:rsid w:val="00EC42A7"/>
    <w:rsid w:val="00EF20DA"/>
    <w:rsid w:val="00F01305"/>
    <w:rsid w:val="00F93711"/>
    <w:rsid w:val="00FC49EF"/>
    <w:rsid w:val="00FD1C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Key Partner</Company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Bernardini</dc:creator>
  <cp:lastModifiedBy>ZECCA,Ruggero</cp:lastModifiedBy>
  <cp:revision>13</cp:revision>
  <dcterms:created xsi:type="dcterms:W3CDTF">2015-12-26T10:57:00Z</dcterms:created>
  <dcterms:modified xsi:type="dcterms:W3CDTF">2016-04-01T15:38:00Z</dcterms:modified>
</cp:coreProperties>
</file>